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南京市浦口区人民政府盘城街道办事处</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盘城街道河道养护项目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JSZC-320192-JCEC-C2026-0400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rPr>
          <w:rFonts w:ascii="Arial" w:hAnsi="Arial" w:eastAsia="Arial" w:cs="Arial"/>
          <w:color w:val="000000"/>
          <w:sz w:val="48"/>
        </w:rPr>
        <w:t xml:space="preserve"> </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10</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9266" w:history="1">
        <w:r>
          <w:rPr>
            <w:rStyle w:val="810"/>
            <w:rFonts w:ascii="SimSun" w:hAnsi="SimSun" w:eastAsia="SimSun" w:cs="SimSun"/>
            <w:b/>
            <w:color w:val="0000ee"/>
            <w:sz w:val="20"/>
            <w:u w:val="single"/>
          </w:rPr>
          <w:t xml:space="preserve">第一章</w:t>
        </w:r>
        <w:r>
          <w:rPr>
            <w:rStyle w:val="810"/>
            <w:rFonts w:ascii="Arial" w:hAnsi="Arial" w:eastAsia="Arial" w:cs="Arial"/>
            <w:b/>
            <w:color w:val="0000ee"/>
            <w:sz w:val="20"/>
            <w:u w:val="single"/>
          </w:rPr>
          <w:t xml:space="preserve"> </w:t>
        </w:r>
        <w:r>
          <w:rPr>
            <w:rStyle w:val="810"/>
            <w:rFonts w:ascii="SimSun" w:hAnsi="SimSun" w:eastAsia="SimSun" w:cs="SimSun"/>
            <w:b/>
            <w:color w:val="0000ee"/>
            <w:sz w:val="20"/>
            <w:u w:val="single"/>
          </w:rPr>
          <w:t xml:space="preserve">竞争性磋商公告</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2698" w:history="1">
        <w:r>
          <w:rPr>
            <w:rStyle w:val="810"/>
            <w:rFonts w:ascii="SimSun" w:hAnsi="SimSun" w:eastAsia="SimSun" w:cs="SimSun"/>
            <w:b/>
            <w:color w:val="0000ee"/>
            <w:sz w:val="20"/>
            <w:u w:val="single"/>
          </w:rPr>
          <w:t xml:space="preserve">第二章竞争性磋商须知</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2347" w:history="1">
        <w:r>
          <w:rPr>
            <w:rStyle w:val="810"/>
            <w:rFonts w:ascii="SimSun" w:hAnsi="SimSun" w:eastAsia="SimSun" w:cs="SimSun"/>
            <w:b/>
            <w:color w:val="0000ee"/>
            <w:sz w:val="20"/>
            <w:u w:val="single"/>
          </w:rPr>
          <w:t xml:space="preserve">第三章</w:t>
        </w:r>
        <w:r>
          <w:rPr>
            <w:rStyle w:val="810"/>
            <w:rFonts w:ascii="Arial" w:hAnsi="Arial" w:eastAsia="Arial" w:cs="Arial"/>
            <w:b/>
            <w:color w:val="0000ee"/>
            <w:sz w:val="20"/>
            <w:u w:val="single"/>
          </w:rPr>
          <w:t xml:space="preserve"> </w:t>
        </w:r>
        <w:r>
          <w:rPr>
            <w:rStyle w:val="810"/>
            <w:rFonts w:ascii="SimSun" w:hAnsi="SimSun" w:eastAsia="SimSun" w:cs="SimSun"/>
            <w:b/>
            <w:color w:val="0000ee"/>
            <w:sz w:val="20"/>
            <w:u w:val="single"/>
          </w:rPr>
          <w:t xml:space="preserve">评标标准</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762" w:history="1">
        <w:r>
          <w:rPr>
            <w:rStyle w:val="810"/>
            <w:rFonts w:ascii="SimSun" w:hAnsi="SimSun" w:eastAsia="SimSun" w:cs="SimSun"/>
            <w:b/>
            <w:color w:val="0000ee"/>
            <w:sz w:val="20"/>
            <w:u w:val="single"/>
          </w:rPr>
          <w:t xml:space="preserve">第四章 采购需求</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1767" w:history="1">
        <w:r>
          <w:rPr>
            <w:rStyle w:val="810"/>
            <w:rFonts w:ascii="SimSun" w:hAnsi="SimSun" w:eastAsia="SimSun" w:cs="SimSun"/>
            <w:b/>
            <w:color w:val="0000ee"/>
            <w:sz w:val="20"/>
            <w:u w:val="single"/>
          </w:rPr>
          <w:t xml:space="preserve">第五章 合同主要条款</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731"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4305" w:history="1">
        <w:r>
          <w:rPr>
            <w:rStyle w:val="810"/>
            <w:rFonts w:ascii="SimSun" w:hAnsi="SimSun" w:eastAsia="SimSun" w:cs="SimSun"/>
            <w:b/>
            <w:color w:val="0000ee"/>
            <w:sz w:val="20"/>
            <w:u w:val="single"/>
          </w:rPr>
          <w:t xml:space="preserve">第六章磋商响应文件格式及附件</w:t>
        </w:r>
        <w:r>
          <w:rPr>
            <w:rStyle w:val="810"/>
            <w:rFonts w:ascii="Times New Roman" w:hAnsi="Times New Roman" w:eastAsia="Times New Roman" w:cs="Times New Roman"/>
            <w:b/>
            <w:color w:val="0000ee"/>
            <w:sz w:val="20"/>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盘城街道河道养护项目</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获取采购文件，并于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26</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Segoe UI" w:hAnsi="Segoe UI" w:eastAsia="Segoe UI" w:cs="Segoe UI"/>
          <w:color w:val="000000"/>
          <w:sz w:val="21"/>
          <w:highlight w:val="white"/>
        </w:rPr>
        <w:t xml:space="preserve">JSZC-320192-JCEC-C2026-0400</w:t>
      </w:r>
      <w:r>
        <w:rPr>
          <w:rFonts w:ascii="SimSun" w:hAnsi="SimSun" w:eastAsia="SimSun" w:cs="SimSun"/>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pacing w:val="8"/>
          <w:sz w:val="21"/>
          <w:u w:val="single"/>
        </w:rPr>
        <w:t xml:space="preserve">盘城街道河道养护</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320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320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pacing w:val="8"/>
          <w:sz w:val="21"/>
          <w:u w:val="single"/>
        </w:rPr>
        <w:t xml:space="preserve">盘城街道河道养护</w:t>
      </w:r>
      <w:r>
        <w:rPr>
          <w:rFonts w:ascii="Arial" w:hAnsi="Arial" w:eastAsia="Arial" w:cs="Arial"/>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合同履行期限：合同签订后</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u w:val="none"/>
        </w:rPr>
        <w:t xml:space="preserve">具有独立承担民事责任的能力（提供法人或者其他组织的营业执照；供应商为自然人的提供其身份证）</w:t>
      </w:r>
      <w:r>
        <w:rPr>
          <w:rFonts w:ascii="SimSun" w:hAnsi="SimSun" w:eastAsia="SimSun" w:cs="SimSun"/>
          <w:color w:val="000000"/>
          <w:sz w:val="21"/>
        </w:rPr>
        <w:t xml:space="preserve">；</w:t>
      </w:r>
      <w:r>
        <w:rPr>
          <w:rFonts w:ascii="Arial" w:hAnsi="Arial" w:eastAsia="Arial" w:cs="Arial"/>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2025</w:t>
      </w:r>
      <w:r>
        <w:rPr>
          <w:rFonts w:ascii="SimSun" w:hAnsi="SimSun" w:eastAsia="SimSun" w:cs="SimSun"/>
          <w:color w:val="000000"/>
          <w:sz w:val="21"/>
          <w:u w:val="single"/>
        </w:rPr>
        <w:t xml:space="preserve">年度的</w:t>
      </w:r>
      <w:r>
        <w:rPr>
          <w:rFonts w:ascii="SimSun" w:hAnsi="SimSun" w:eastAsia="SimSun" w:cs="SimSun"/>
          <w:color w:val="000000"/>
          <w:sz w:val="21"/>
        </w:rPr>
        <w:t xml:space="preserve">财务报告，或磋商截止时间前六个月内银行出具的资信证明；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SimSun" w:hAnsi="SimSun" w:eastAsia="SimSun" w:cs="SimSun"/>
          <w:color w:val="000000"/>
          <w:spacing w:val="8"/>
          <w:sz w:val="21"/>
        </w:rPr>
        <w:t xml:space="preserve">本项目专门面向中小企业（或监狱企业或残疾人福利性单位）采购，供应商需为中小企业（或监狱企业或残疾人福利性单位），并提供中小企业声明函（或残疾人福利性单位声明函、属于监狱企业的证明文件）。</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本项目行业划分：其他未列明行业</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（四）拒绝下述供应商参加本次采购活动：</w:t>
        <w:br/>
        <w:tab/>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br/>
        <w:tab/>
        <w:t xml:space="preserve">（</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br/>
        <w:tab/>
        <w:t xml:space="preserve">（</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）供应商被“信用中国”网站（</w:t>
      </w:r>
      <w:r>
        <w:rPr>
          <w:rFonts w:ascii="Arial" w:hAnsi="Arial" w:eastAsia="Arial" w:cs="Arial"/>
          <w:color w:val="000000"/>
          <w:spacing w:val="8"/>
          <w:sz w:val="21"/>
        </w:rPr>
        <w:t xml:space="preserve">www.creditchina.gov.cn</w:t>
      </w:r>
      <w:r>
        <w:rPr>
          <w:rFonts w:ascii="SimSun" w:hAnsi="SimSun" w:eastAsia="SimSun" w:cs="SimSun"/>
          <w:color w:val="000000"/>
          <w:spacing w:val="8"/>
          <w:sz w:val="21"/>
        </w:rPr>
        <w:t xml:space="preserve">）、“中国政府采购网”</w:t>
      </w:r>
      <w:r>
        <w:rPr>
          <w:rFonts w:ascii="Arial" w:hAnsi="Arial" w:eastAsia="Arial" w:cs="Arial"/>
          <w:color w:val="000000"/>
          <w:spacing w:val="8"/>
          <w:sz w:val="21"/>
        </w:rPr>
        <w:t xml:space="preserve">(www.ccgp.gov.cn)</w:t>
      </w:r>
      <w:r>
        <w:rPr>
          <w:rFonts w:ascii="SimSun" w:hAnsi="SimSun" w:eastAsia="SimSun" w:cs="SimSun"/>
          <w:color w:val="000000"/>
          <w:spacing w:val="8"/>
          <w:sz w:val="21"/>
        </w:rPr>
        <w:t xml:space="preserve">列入失信被执行人、重大税收违法</w:t>
      </w:r>
      <w:r>
        <w:rPr>
          <w:rFonts w:ascii="SimSun" w:hAnsi="SimSun" w:eastAsia="SimSun" w:cs="SimSun"/>
          <w:color w:val="000000"/>
          <w:spacing w:val="8"/>
          <w:sz w:val="21"/>
        </w:rPr>
        <w:t xml:space="preserve">失信</w:t>
      </w:r>
      <w:r>
        <w:rPr>
          <w:rFonts w:ascii="SimSun" w:hAnsi="SimSun" w:eastAsia="SimSun" w:cs="SimSun"/>
          <w:color w:val="000000"/>
          <w:spacing w:val="8"/>
          <w:sz w:val="21"/>
        </w:rPr>
        <w:t xml:space="preserve">主体</w:t>
      </w:r>
      <w:r>
        <w:rPr>
          <w:rFonts w:ascii="SimSun" w:hAnsi="SimSun" w:eastAsia="SimSun" w:cs="SimSun"/>
          <w:color w:val="000000"/>
          <w:spacing w:val="8"/>
          <w:sz w:val="21"/>
        </w:rPr>
        <w:t xml:space="preserve">、政府采购严重违法失信行为记录名单。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w:t>
      </w:r>
      <w:r>
        <w:rPr>
          <w:rFonts w:ascii="SimSun" w:hAnsi="SimSun" w:eastAsia="SimSun" w:cs="SimSun"/>
          <w:color w:val="000000"/>
          <w:spacing w:val="8"/>
          <w:sz w:val="21"/>
        </w:rPr>
        <w:t xml:space="preserve">时间：自本项目竞争性磋商公告发布之日起</w:t>
      </w:r>
      <w:r>
        <w:rPr>
          <w:rFonts w:ascii="Arial" w:hAnsi="Arial" w:eastAsia="Arial" w:cs="Arial"/>
          <w:color w:val="000000"/>
          <w:spacing w:val="8"/>
          <w:sz w:val="21"/>
          <w:u w:val="single"/>
        </w:rPr>
        <w:t xml:space="preserve">5</w:t>
      </w:r>
      <w:r>
        <w:rPr>
          <w:rFonts w:ascii="SimSun" w:hAnsi="SimSun" w:eastAsia="SimSun" w:cs="SimSun"/>
          <w:color w:val="000000"/>
          <w:spacing w:val="8"/>
          <w:sz w:val="21"/>
          <w:u w:val="single"/>
        </w:rPr>
        <w:t xml:space="preserve">个工作日</w:t>
      </w:r>
      <w:r>
        <w:rPr>
          <w:rFonts w:ascii="SimSun" w:hAnsi="SimSun" w:eastAsia="SimSun" w:cs="SimSun"/>
          <w:color w:val="000000"/>
          <w:spacing w:val="8"/>
          <w:sz w:val="21"/>
        </w:rPr>
        <w:t xml:space="preserve">（北京时间）</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u w:val="none"/>
        </w:rPr>
        <w:t xml:space="preserve">2</w:t>
      </w:r>
      <w:r>
        <w:rPr>
          <w:rFonts w:ascii="SimSun" w:hAnsi="SimSun" w:eastAsia="SimSun" w:cs="SimSun"/>
          <w:color w:val="000000"/>
          <w:spacing w:val="8"/>
          <w:sz w:val="21"/>
          <w:u w:val="none"/>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w:t>
      </w:r>
      <w:r>
        <w:rPr>
          <w:rFonts w:ascii="SimSun" w:hAnsi="SimSun" w:eastAsia="SimSun" w:cs="SimSun"/>
          <w:color w:val="000000"/>
          <w:sz w:val="21"/>
        </w:rPr>
        <w:t xml:space="preserve">获取方式：网上下载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截止时间：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26</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地点：江苏省政府采购管理交易系统</w:t>
      </w:r>
      <w:r>
        <w:rPr>
          <w:rFonts w:ascii="SimSun" w:hAnsi="SimSun" w:eastAsia="SimSun" w:cs="SimSun"/>
          <w:color w:val="000000"/>
          <w:spacing w:val="8"/>
          <w:sz w:val="21"/>
        </w:rPr>
        <w:t xml:space="preserve">（苏采云）</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26</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时</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 </w:t>
      </w:r>
      <w:r>
        <w:rPr>
          <w:rFonts w:ascii="SimSun" w:hAnsi="SimSun" w:eastAsia="SimSun" w:cs="SimSun"/>
          <w:color w:val="000000"/>
          <w:sz w:val="21"/>
        </w:rPr>
        <w:t xml:space="preserve">地点：“苏采云”网上开标大厅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rPr>
          <w:rFonts w:ascii="SimSun" w:hAnsi="SimSun" w:eastAsia="SimSun" w:cs="SimSun"/>
          <w:b/>
          <w:color w:val="000000"/>
          <w:spacing w:val="8"/>
          <w:sz w:val="24"/>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江苏政府采购网、中国政府采购网</w:t>
      </w:r>
      <w:r>
        <w:rPr>
          <w:rFonts w:ascii="SimSun" w:hAnsi="SimSun" w:eastAsia="SimSun" w:cs="SimSun"/>
          <w:color w:val="000000"/>
          <w:sz w:val="21"/>
        </w:rPr>
        <w:t xml:space="preserve">网站发布公告。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2 </w:t>
      </w:r>
      <w:r>
        <w:rPr>
          <w:rFonts w:ascii="SimSun" w:hAnsi="SimSun" w:eastAsia="SimSun" w:cs="SimSun"/>
          <w:color w:val="000000"/>
          <w:sz w:val="21"/>
        </w:rPr>
        <w:t xml:space="preserve">勘察现场或答疑：不集中组织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 </w:t>
        <w:br/>
        <w:tab/>
        <w:t xml:space="preserve">“苏采云”南京地区客服热线025-83633744、025-83633743。</w:t>
        <w:br/>
        <w:t xml:space="preserve"> </w:t>
        <w:tab/>
        <w:t xml:space="preserve">4、有关本次采购的事项若存在变动或修改，请及时关注“江苏政府采购网”（www.ccgp-jiangsu.gov.cn）更正公告。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供应商诚信档案管理</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或签章并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称：南京市浦口区人民政府盘城街道办事处</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联系人：林科</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Arial" w:hAnsi="Arial" w:eastAsia="Arial" w:cs="Arial"/>
          <w:color w:val="000000"/>
          <w:spacing w:val="8"/>
          <w:sz w:val="21"/>
        </w:rPr>
        <w:t xml:space="preserve">025-58732796</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 </w:t>
      </w:r>
      <w:r>
        <w:rPr>
          <w:rFonts w:ascii="Arial" w:hAnsi="Arial" w:eastAsia="Arial" w:cs="Arial"/>
          <w:color w:val="000000"/>
          <w:spacing w:val="8"/>
          <w:sz w:val="21"/>
        </w:rPr>
        <w:t xml:space="preserve">025-86630962  quk@jcec.cn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“货物和服务”指本采购文件中所述产品及相关服务。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534273793" w:history="1">
        <w:r>
          <w:rPr>
            <w:rStyle w:val="810"/>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34273794" w:history="1">
        <w:r>
          <w:rPr>
            <w:rStyle w:val="810"/>
            <w:rFonts w:ascii="SimSun" w:hAnsi="SimSun" w:eastAsia="SimSun" w:cs="SimSun"/>
            <w:color w:val="0000ee"/>
            <w:sz w:val="21"/>
            <w:u w:val="single"/>
          </w:rPr>
          <w:t xml:space="preserve">第三章评标标准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534273795" w:history="1">
        <w:r>
          <w:rPr>
            <w:rStyle w:val="810"/>
            <w:rFonts w:ascii="SimSun" w:hAnsi="SimSun" w:eastAsia="SimSun" w:cs="SimSun"/>
            <w:color w:val="0000ee"/>
            <w:sz w:val="21"/>
            <w:u w:val="single"/>
          </w:rPr>
          <w:t xml:space="preserve">第四章采购需求</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534273796" w:history="1">
        <w:r>
          <w:rPr>
            <w:rStyle w:val="810"/>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534273797" w:history="1">
        <w:r>
          <w:rPr>
            <w:rStyle w:val="810"/>
            <w:rFonts w:ascii="SimSun" w:hAnsi="SimSun" w:eastAsia="SimSun" w:cs="SimSun"/>
            <w:color w:val="0000ee"/>
            <w:sz w:val="21"/>
            <w:u w:val="single"/>
          </w:rPr>
          <w:t xml:space="preserve">第六章磋商响应文件格式及附件</w:t>
        </w:r>
      </w:hyperlink>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4"/>
          <w:sz w:val="21"/>
        </w:rPr>
        <w:t xml:space="preserve">7.8</w:t>
      </w:r>
      <w:r>
        <w:rPr>
          <w:rFonts w:ascii="SimSun" w:hAnsi="SimSun" w:eastAsia="SimSun" w:cs="SimSun"/>
          <w:color w:val="000000"/>
          <w:spacing w:val="-4"/>
          <w:sz w:val="21"/>
        </w:rPr>
        <w:t xml:space="preserve">如标书制作工具中格式和内容与</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南京公共采购信息网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江苏政府采购网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中国政府采购网</w:t>
      </w:r>
      <w:r>
        <w:rPr>
          <w:rFonts w:ascii="Arial" w:hAnsi="Arial" w:eastAsia="Arial" w:cs="Arial"/>
          <w:color w:val="000000"/>
          <w:spacing w:val="-4"/>
          <w:sz w:val="21"/>
        </w:rPr>
        <w:t xml:space="preserve">”</w:t>
      </w:r>
      <w:r>
        <w:rPr>
          <w:rFonts w:ascii="SimSun" w:hAnsi="SimSun" w:eastAsia="SimSun" w:cs="SimSun"/>
          <w:color w:val="000000"/>
          <w:spacing w:val="-4"/>
          <w:sz w:val="21"/>
        </w:rPr>
        <w:t xml:space="preserve">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四、磋商响应文件的递交与解密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w:t>
      </w:r>
      <w:r>
        <w:rPr>
          <w:rFonts w:ascii="SimSun" w:hAnsi="SimSun" w:eastAsia="SimSun" w:cs="SimSun"/>
          <w:color w:val="000000"/>
          <w:sz w:val="21"/>
        </w:rPr>
        <w:t xml:space="preserve">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符合《政府采购竞争性磋商采购方式管理暂行办法》第三条第四项及《财政部关于竞争性磋商采购方式管理暂行办法有关问题的补充通知》（财库〔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）不满足</w:t>
      </w:r>
      <w:r>
        <w:rPr>
          <w:rFonts w:ascii="Arial" w:hAnsi="Arial" w:eastAsia="Arial" w:cs="Arial"/>
          <w:color w:val="000000"/>
          <w:sz w:val="21"/>
        </w:rPr>
        <w:t xml:space="preserve">“</w:t>
      </w:r>
      <w:r>
        <w:rPr>
          <w:rFonts w:ascii="SimSun" w:hAnsi="SimSun" w:eastAsia="SimSun" w:cs="SimSun"/>
          <w:color w:val="000000"/>
          <w:sz w:val="21"/>
        </w:rPr>
        <w:t xml:space="preserve">第一章竞争性磋商公告 二、申请人资格要求</w:t>
      </w:r>
      <w:r>
        <w:rPr>
          <w:rFonts w:ascii="Arial" w:hAnsi="Arial" w:eastAsia="Arial" w:cs="Arial"/>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w:t>
      </w:r>
      <w:r>
        <w:rPr>
          <w:rFonts w:ascii="SimSun" w:hAnsi="SimSun" w:eastAsia="SimSun" w:cs="SimSun"/>
          <w:color w:val="000000"/>
          <w:sz w:val="21"/>
          <w:u w:val="none"/>
        </w:rPr>
        <w:t xml:space="preserve">响应文件所报的投标价格超过磋商文件规定的预算价、限价的</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）供应商未按照磋商文件要求签章的。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5"/>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 磋商小组启动异常低价响应审查的情形和具体要求：</w:t>
      </w:r>
      <w:r/>
    </w:p>
    <w:p>
      <w:pPr>
        <w:ind w:left="0" w:right="0" w:firstLine="425"/>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15.3 15.3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招标代理服务费：本次采购，采购人要求由成交人支付代理服务费，供应商报价中应包含该费用。根据采购人与采购代理机构签订的合同，收费标准按照《江苏省政府采购代理服务收费指导意见》苏政采协</w:t>
      </w:r>
      <w:r>
        <w:rPr>
          <w:rFonts w:ascii="Arial" w:hAnsi="Arial" w:eastAsia="Arial" w:cs="Arial"/>
          <w:b/>
          <w:color w:val="000000"/>
          <w:sz w:val="21"/>
        </w:rPr>
        <w:t xml:space="preserve">[2024]20</w:t>
      </w:r>
      <w:r>
        <w:rPr>
          <w:rFonts w:ascii="SimSun" w:hAnsi="SimSun" w:eastAsia="SimSun" w:cs="SimSun"/>
          <w:b/>
          <w:color w:val="000000"/>
          <w:sz w:val="21"/>
        </w:rPr>
        <w:t xml:space="preserve">号的</w:t>
      </w:r>
      <w:r>
        <w:rPr>
          <w:rFonts w:ascii="Arial" w:hAnsi="Arial" w:eastAsia="Arial" w:cs="Arial"/>
          <w:b/>
          <w:color w:val="000000"/>
          <w:sz w:val="21"/>
        </w:rPr>
        <w:t xml:space="preserve">70%</w:t>
      </w:r>
      <w:r>
        <w:rPr>
          <w:rFonts w:ascii="SimSun" w:hAnsi="SimSun" w:eastAsia="SimSun" w:cs="SimSun"/>
          <w:b/>
          <w:color w:val="000000"/>
          <w:sz w:val="21"/>
        </w:rPr>
        <w:t xml:space="preserve">收取（不足</w:t>
      </w:r>
      <w:r>
        <w:rPr>
          <w:rFonts w:ascii="Arial" w:hAnsi="Arial" w:eastAsia="Arial" w:cs="Arial"/>
          <w:b/>
          <w:color w:val="000000"/>
          <w:sz w:val="21"/>
        </w:rPr>
        <w:t xml:space="preserve">3500</w:t>
      </w:r>
      <w:r>
        <w:rPr>
          <w:rFonts w:ascii="SimSun" w:hAnsi="SimSun" w:eastAsia="SimSun" w:cs="SimSun"/>
          <w:b/>
          <w:color w:val="000000"/>
          <w:sz w:val="21"/>
        </w:rPr>
        <w:t xml:space="preserve">按</w:t>
      </w:r>
      <w:r>
        <w:rPr>
          <w:rFonts w:ascii="Arial" w:hAnsi="Arial" w:eastAsia="Arial" w:cs="Arial"/>
          <w:b/>
          <w:color w:val="000000"/>
          <w:sz w:val="21"/>
        </w:rPr>
        <w:t xml:space="preserve">3500</w:t>
      </w:r>
      <w:r>
        <w:rPr>
          <w:rFonts w:ascii="SimSun" w:hAnsi="SimSun" w:eastAsia="SimSun" w:cs="SimSun"/>
          <w:b/>
          <w:color w:val="000000"/>
          <w:sz w:val="21"/>
        </w:rPr>
        <w:t xml:space="preserve">收取），按投标报价计算收取服务费。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1</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0"/>
        <w:gridCol w:w="1411"/>
        <w:gridCol w:w="6420"/>
        <w:gridCol w:w="824"/>
      </w:tblGrid>
      <w:tr>
        <w:trPr>
          <w:trHeight w:val="79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16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依据拟派现场河道保洁人员工种配置是否全面、比例是否合理及提供人员意外险，且是否能根据季节性和阶段性养护工作对养护管理人员进行量化配置等情况，酌情打分，满分</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分。方案优秀合理、可行且具有针对性的得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分，方案良好、合理可行但针对性较强的得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分，方案概述较好，满足项目需求得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分，方案表述一般、基本合理可行的得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对照本标段养护范围及养护内容编制相应的专项养护实施方案，由评委根据方案的全面性、科学性、针对性及可操作性在比较后酌情打分，满分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分。方案优秀合理、可行且具有针对性的得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分，方案良好、合理可行但针对性较强的得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分，方案概述较好，满足项目需求得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分，方案表述一般、基本合理可行的得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11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根据本标段养护范围及养护，按月编制养护内容及人员设备等安排，满分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分。方案优秀合理、可行且具有针对性的得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分，方案良好、合理可行但针对性较强的得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分，方案概述较好，满足项目需求得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分，方案表述一般、基本合理可行的得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根据本项目的养护内容及要求进行难点及应对措施的相关分析并提供相应解决方案及承诺，满分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分。方案优秀合理、可行且具有针对性的得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分，方案良好、合理可行但针对性较强的得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分，方案概述较好，满足项目需求得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分，方案表述一般、基本合理可行的得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13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对照本标段养护范围及养护内容以外其他服务设想，具有全面性、创新性、有效性定位明确，满分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分。方案优秀合理、可行且具有针对性的得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分，方案良好、合理可行但针对性较强的得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分，方案概述较好，满足项目需求得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分，方案表述一般、基本合理可行的得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3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制定日常养护作业所需的安全防护措施、安全事故的应急预案，评委根据其合理性、可操作性综合打分，满分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分。方案优秀合理、可行且具有针对性的得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分，方案良好、合理可行但针对性较强的得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分，方案概述较好，满足项目需求得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分，方案表述一般、基本合理可行的得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3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根据本项目的养护内容的质量保证编制相应的实施方案，由评委根据方案的全面性、科学性、针对性及可操作性在比较后酌情打分，满分</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分。方案优秀合理、可行且具有针对性的得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分，方案良好、合理可行但针对性较强的得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分，方案概述较好，满足项目需求得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分，方案表述一般、基本合理可行的得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8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 </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日以来承接过河道管养项目的合同，</w:t>
            </w:r>
            <w:r>
              <w:rPr>
                <w:rFonts w:ascii="SimSun" w:hAnsi="SimSun" w:eastAsia="SimSun" w:cs="SimSun"/>
                <w:b/>
                <w:color w:val="000000"/>
                <w:sz w:val="21"/>
              </w:rPr>
              <w:t xml:space="preserve">包括但不限于合同首页、主要页、服务期限、签字或盖章页等内容</w:t>
            </w:r>
            <w:r>
              <w:rPr>
                <w:rFonts w:ascii="SimSun" w:hAnsi="SimSun" w:eastAsia="SimSun" w:cs="SimSun"/>
                <w:color w:val="000000"/>
                <w:sz w:val="21"/>
              </w:rPr>
              <w:t xml:space="preserve">，每有一个得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rPr>
                <w:rFonts w:ascii="SimSun" w:hAnsi="SimSun" w:eastAsia="SimSun" w:cs="SimSun"/>
                <w:b/>
                <w:color w:val="000000"/>
                <w:sz w:val="24"/>
              </w:rPr>
              <w:t xml:space="preserve">（</w:t>
            </w:r>
            <w:r>
              <w:rPr>
                <w:rFonts w:ascii="SimSun" w:hAnsi="SimSun" w:eastAsia="SimSun" w:cs="SimSun"/>
                <w:b/>
                <w:color w:val="000000"/>
                <w:sz w:val="21"/>
              </w:rPr>
              <w:t xml:space="preserve">以上业绩证明文件需提供以下材料清晰的复印件并加盖投标人公章：1业绩合同2与业绩向对应的中标通知书或成交通知书3业绩合同期内的发票。</w:t>
            </w: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rHeight w:val="2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投标人提供与环境类或环境工程类职称证书及近半年任意一个月投标人为其缴纳的社保证明材料，有一个得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分，最高</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分，否则不得分。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7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日常巡查人员配备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每条河（本项目合计</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条河）至少配备日常巡查人员</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名，提供日常巡查人员身份证复印件加盖公章及承诺书原件，格式自拟，不提供不得分）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8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拟投入设备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4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具有割草机</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台，保洁船</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条，巡查皮卡车</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辆，提供所有设备、车辆购买发票或提供成交后配齐设备及车辆的承诺函得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495"/>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四章 采购需求</w:t>
      </w:r>
      <w:r/>
    </w:p>
    <w:p>
      <w:pPr>
        <w:numPr>
          <w:ilvl w:val="0"/>
          <w:numId w:val="4"/>
        </w:numPr>
        <w:jc w:val="both"/>
        <w:spacing w:before="138"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项目名称：盘城街道河道管理养护服务项目</w:t>
      </w:r>
      <w:r/>
    </w:p>
    <w:p>
      <w:pPr>
        <w:numPr>
          <w:ilvl w:val="0"/>
          <w:numId w:val="4"/>
        </w:numPr>
        <w:jc w:val="both"/>
        <w:spacing w:before="138"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养护范围：</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
        <w:gridCol w:w="980"/>
        <w:gridCol w:w="5111"/>
        <w:gridCol w:w="1141"/>
        <w:gridCol w:w="1141"/>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河流名称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（起讫）位置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长度</w:t>
              <w:br/>
              <w:t xml:space="preserve">（公里）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（公里）</w:t>
            </w:r>
            <w:r/>
          </w:p>
        </w:tc>
      </w:tr>
      <w:tr>
        <w:trPr>
          <w:trHeight w:val="6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滁河</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朱家山河与滁河交汇处至马汊河与滁河交汇处</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51.04</w:t>
            </w:r>
            <w:r/>
          </w:p>
        </w:tc>
      </w:tr>
      <w:tr>
        <w:trPr>
          <w:trHeight w:val="373"/>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朱家山河</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浦泗路以北至滁河入口</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团结河</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马汊河交叉口至群英河交叉口</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群英河</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万家坝路至团结河交叉口（包括南信大地铁站旁支沟）</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东方天河</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张虎山路口至北站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七一河</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五西组断头路至滁河泵站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天河</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汤盘公路至渡桥卫生院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跃进河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落桥社区买庄组至板桥社区村部</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撇洪沟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龙山南路至朱家山河交叉口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永丰河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老幼岗泵站至渡桥社区五组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为民河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东边圩桥至祝庄泵站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胜天河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胜天河桥至马汊河泵站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永丰北河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跃进河至南站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华宝河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星火北路至龙山南路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vMerge w:val="continue"/>
            <w:textDirection w:val="lrTb"/>
            <w:noWrap w:val="false"/>
          </w:tcPr>
          <w:p>
            <w:r/>
            <w:r/>
          </w:p>
        </w:tc>
      </w:tr>
      <w:tr>
        <w:trPr>
          <w:trHeight w:val="3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新民河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黑扎营站至撇洪沟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w:t>
            </w:r>
            <w:r/>
          </w:p>
        </w:tc>
        <w:tc>
          <w:tcPr>
            <w:vMerge w:val="continue"/>
            <w:textDirection w:val="lrTb"/>
            <w:noWrap w:val="false"/>
          </w:tcPr>
          <w:p>
            <w:r/>
            <w:r/>
          </w:p>
        </w:tc>
      </w:tr>
      <w:tr>
        <w:trPr>
          <w:trHeight w:val="5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1"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新增滁河、群英河、天河、胜天河、跃进河绿化养护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绿地面积约23万平方米，乔木870株。</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三、养护内容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河道巡查检查、河道保洁（水域保洁、陆域保洁、水草打捞清理，包括连通河道的泵站前池清理）、河道养护（绿化养护、杂草清理、堤防和护岸养护等）、河长公示牌等设施更新维护、防溺水工作、安全教育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四、养护标准及考核办法：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江北新区河道管养技术标准（试行）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新区河道堤防管理养护，保障防洪安全，规范河道养护资金使用，保证河道堤防养护效果，根据《江苏省堤防工程技术管理办法》、《南京市防洪堤保护管理条例》、《南京市水利工程管理与保护办法》等法律法规和相关政策规定，结合河长制工作内容及新区实际，制定本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河道管养，河道管理与养护的简称。是指通过计划、组织、协调、控制等手段，结合人、物、信息等资源，对河道管理范围内的河床、堤防护岸、绿化及附属设施进行的保养、维护，包括预防和修复灾害性损坏以及提高使用质量和服务水平而进行的加固、改善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河道管理单位应遵循养护服务市场化的原则，选择有相应资质的单位对河道进行管养。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河道管养应在满足河边行洪安全要求的前提下，尽可能维持河流原状，保障沿线居民生命财产的安全，保障河道生态与周边自然人文环境相协调，实现人水和谐兴处，提升河边的人文内涵。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养护标准按照河道等级分为四个等级，一类管养为城市建成区整治段，二类管养为城市建成区自然段，三类为城市非建成区整治段，四类管养为城市非建成区自然段。具体河段的管养级别可由河道管理单位根据河段的重要程度在河道管养级别的基础上进行适当调整。</w:t>
        <w:tab/>
        <w:t xml:space="preserve">二、养护范围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养护范围为新区河长制</w:t>
      </w: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条河道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除长江及马汊河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，养护内容主要包括堤防护岸、防汛通道、绿化等设施养护，以及河床和水质维护、水域和陆域保洁、河道清障等。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三、河道巡查与检查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（一）河道巡查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巡查人员主要职责是承担管理范围内各设施的巡视、检查工作，做好记录，发现问题及时报告处理；参与害堤动物防治工作、参与防洪抢险；承担河道安全工作，每次巡查结束后，应填写附录</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河道巡查登记录表》，如有违法、违规事件应填写附录</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《违法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违规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事件登记表》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基本要求如下：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每条河必须安排专人，且一类、二类巡查每</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公里至少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人，三类、四类巡查每</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公里至少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人，落实河道巡查人员并报环保与水务服务中心备案。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巡查频次：管理单位人员每月进行全覆盖巡查至少</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次，养护单位人员对一类、二类河道一般巡查为每天全线巡查至少</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次，三类、四类一般巡查为每天全线巡查至少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次；每年汛期开始的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月和结束的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月，所有河道应各做一次全面巡查；暴雨、洪水、台风等自然灾害前后及某些人为破坏情况后应进行特别巡查。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巡查人员应配备必要的装备，巡查时应进行签到。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每天巡回检查，重点河段</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小时不间断巡查，发现问题及时上报。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密切关注天气情况，雨前劝离河道内全部行人，雨中驻守各河道路口，设置警示线或警戒墩，防止行人下河，雨后负责统计水毁情况。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每天至少巡查一次河道附属设施，并做好记录。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巡查人员在巡查时应认真负责、全面仔细，快速及时地掌握河边设施的整洁和完好状况，做到实事求是，并做好当天的巡查记录。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巡查人员要及时掌握涉河建设项目实施动态，按审批要求对涉河建设项目进行监管。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巡查人员对违法、违章行为有劝阻的义务，情节严重的应在第一时间上报。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遇重大活动及节假日，应提供相应的服务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含挂标语、彩旗等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同时应积极主动加强巡查，配合河道管理单位做好保障工作。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遇洪水、台风等紧急状况，应加强巡查，配合河道管理单位做好抢险应急工作，第一时问掌握防洪隐患，做好记录，并及时上报。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河道检查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专项检查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每年汛前、汛后养护单位应组织专业人员对堤防护岸进行全面检查并整理相关专业报告。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堤防检查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堤防检查包括以下内容：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堤顶：堤顶是否坚实平整，堤肩线是否平顺、有无凹陷、裂缝、残缺，相邻两堤段之间有无错动，土质堤防是否因沉降与硬化导致堤顶脱离，硬化路面是否磨损。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堤坡：有无雨淋沟、滑坡、裂缝、塌坑、洞穴，有无害堤动物洞穴和活动痕迹，有无渗水散浸，排水沟是否完好、顺畅，排水孔是否正常，渗漏水量变化情况等。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堤脚：有无冲刷、残缺、洞穴。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堤面：是否平坦、有无坑槽，有无明显的波状起伏，雨后有无积水。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护岸检查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护岸检查应符合下列规定：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坡式护岸：坡面是否平整、完好，砌石有无松动、塌陷、脱落、架空、垫层淘刷等现象，护披上有无杂草、杂树和杂物。浆砌石或混凝土变形缝和止水是否正常完好，坡面是否发生局部侵蚀剥落、裂缝或破碎老化，排水孔是否顺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坝式护岸：砌石护坡坡面是否平整、完好、紧密，有无松动、塌陷、脱落、架空等现象，砌缝是否紧密。土心顶部是否平整，土石结合是否严紧，有无陷坑、脱缝、水沟。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墙式护岸：混凝土墙体相邻段有无错动、变形缝开合和止水是否正常，砌浆石墙体变形缝内填料有无流失，坡面是否发生侵蚀剥落、裂缝或破碎、老化，排水孔是否顺畅。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护脚：护脚体表面有无凹陷、坍塌，护脚平台及坡面是否平顺，护脚有无松动。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河势有无较大改变，滩岸有无坍塌。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检查防汛通道是否安全可靠。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防渗及排水设施检查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防渗及排水设施检查包括以下内容：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防渗设施：保护层是否完整，有无断裂、损坏、失效。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排水设施：排水沟进口有无孔洞暗沟，沟身有无沉陷、断裂、接头漏水、阻塞，出口有无冲坑悬空。排水体内有无淤泥、杂物。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其它相关项目检查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其它相关项目检查包括以下内容：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混凝土建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筑物表而有无剥落、侵蚀、裂缝、碳化、露筋、钢筋锈蚀情况。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伸缩缝、沉降缝损坏、渗水及填充物流失情况。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工程管理设施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如水尺、里程碑、百米桩、分界桩、险工险段牌、工程简介牌等各类管理设施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是否完整无损，车辆限行标识是否醒目。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护岸及堤防工程保护范围内有无违章建筑、取土、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开渠、打井、挖窑、建窑、养坟、开采地下资源、钻探等活动，防讯通道内是否有违建或简易棚屋。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各种观测设施是否保持完好，能否正常进行观测。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四、河道保洁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保洁范围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河道管理范围内的水域、陆域、绿化及与河道功能相关的附属设施。保洁结束后，应填写附录</w:t>
      </w: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A.3</w:t>
      </w:r>
      <w:r>
        <w:rPr>
          <w:rFonts w:ascii="SimSun" w:hAnsi="SimSun" w:eastAsia="SimSun" w:cs="SimSun"/>
          <w:color w:val="000000"/>
          <w:sz w:val="21"/>
        </w:rPr>
        <w:t xml:space="preserve">《河道保洁记录表》。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水域保洁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河道水域垃圾、水草等漂浮物应控制在一定的范围内，超过则需限时清理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见表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w:t>
      </w:r>
      <w:r>
        <w:rPr>
          <w:rFonts w:ascii="Times New Roman" w:hAnsi="Times New Roman" w:eastAsia="Times New Roman" w:cs="Times New Roman"/>
          <w:color w:val="000000"/>
          <w:sz w:val="21"/>
        </w:rPr>
        <w:t xml:space="preserve">1000m</w:t>
      </w:r>
      <w:r>
        <w:rPr>
          <w:rFonts w:ascii="SimSun" w:hAnsi="SimSun" w:eastAsia="SimSun" w:cs="SimSun"/>
          <w:color w:val="000000"/>
          <w:sz w:val="21"/>
        </w:rPr>
        <w:t xml:space="preserve">²水域漂浮物控制指标</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4"/>
        <w:gridCol w:w="1219"/>
        <w:gridCol w:w="1678"/>
        <w:gridCol w:w="1788"/>
        <w:gridCol w:w="1828"/>
        <w:gridCol w:w="1783"/>
      </w:tblGrid>
      <w:tr>
        <w:trPr>
          <w:trHeight w:val="4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四类管养</w:t>
            </w:r>
            <w:r/>
          </w:p>
        </w:tc>
      </w:tr>
      <w:tr>
        <w:trPr>
          <w:trHeight w:val="6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水面垃圾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w:t>
            </w:r>
            <w:r/>
          </w:p>
        </w:tc>
      </w:tr>
      <w:tr>
        <w:trPr>
          <w:trHeight w:val="91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水生植物面积</w:t>
            </w:r>
            <w:r>
              <w:rPr>
                <w:rFonts w:ascii="Times New Roman" w:hAnsi="Times New Roman" w:eastAsia="Times New Roman" w:cs="Times New Roman"/>
                <w:color w:val="000000"/>
                <w:sz w:val="21"/>
              </w:rPr>
              <w:t xml:space="preserve">(m</w:t>
            </w:r>
            <w:r>
              <w:rPr>
                <w:rFonts w:ascii="SimSun" w:hAnsi="SimSun" w:eastAsia="SimSun" w:cs="SimSun"/>
                <w:color w:val="000000"/>
                <w:sz w:val="21"/>
              </w:rPr>
              <w:t xml:space="preserve">²</w:t>
            </w: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单处面积≤</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且累计面积≤</w:t>
            </w:r>
            <w:r>
              <w:rPr>
                <w:rFonts w:ascii="Times New Roman" w:hAnsi="Times New Roman" w:eastAsia="Times New Roman" w:cs="Times New Roman"/>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单处面积≤</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且累计面积≤</w:t>
            </w:r>
            <w:r>
              <w:rPr>
                <w:rFonts w:ascii="Times New Roman" w:hAnsi="Times New Roman" w:eastAsia="Times New Roman" w:cs="Times New Roman"/>
                <w:color w:val="000000"/>
                <w:sz w:val="21"/>
              </w:rPr>
              <w:t xml:space="preserve">75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单处面积≤</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且累计面积≤</w:t>
            </w:r>
            <w:r>
              <w:rPr>
                <w:rFonts w:ascii="Times New Roman" w:hAnsi="Times New Roman" w:eastAsia="Times New Roman" w:cs="Times New Roma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单处面积≤</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且累计面积≤</w:t>
            </w:r>
            <w:r>
              <w:rPr>
                <w:rFonts w:ascii="Times New Roman" w:hAnsi="Times New Roman" w:eastAsia="Times New Roman" w:cs="Times New Roman"/>
                <w:color w:val="000000"/>
                <w:sz w:val="21"/>
              </w:rPr>
              <w:t xml:space="preserve">125</w:t>
            </w:r>
            <w:r/>
          </w:p>
        </w:tc>
      </w:tr>
      <w:tr>
        <w:trPr>
          <w:trHeight w:val="5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漂浮物存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保洁频次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不少于每天</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不少于每天</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不少于每天</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天</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河道上视实际情况在交流汇入口设拦漂设施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不影响河道行洪排涝</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以拦截漂浮物，桥角、桥墩边、闸前亦宜采取措施拦阻漂浮物；拦阻的漂浮物应及时打捞，做到日产日清并运至其他垃圾场或其它指定场所进行处理；拦漂设施上的漂浮物应及时清除。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汛期河道重点河段清理须在河道所属流域雨停并允许下河作业后一定时间内达到相应等级的保洁标准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见表</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汛期重点河段水域垃圾清理时间表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2287"/>
        <w:gridCol w:w="1339"/>
        <w:gridCol w:w="1458"/>
        <w:gridCol w:w="1448"/>
        <w:gridCol w:w="1403"/>
      </w:tblGrid>
      <w:tr>
        <w:trPr>
          <w:trHeight w:val="43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四类管养</w:t>
            </w:r>
            <w:r/>
          </w:p>
        </w:tc>
      </w:tr>
      <w:tr>
        <w:trPr>
          <w:trHeight w:val="9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暴雨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未达到黄色预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警等级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雨停允许下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河作业后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小时</w:t>
            </w:r>
            <w:r/>
          </w:p>
        </w:tc>
      </w:tr>
      <w:tr>
        <w:trPr>
          <w:trHeight w:val="9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黄色及黄色以上暴雨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预警信号取消，允许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下河作业后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rPr>
                <w:rFonts w:ascii="SimSun" w:hAnsi="SimSun" w:eastAsia="SimSun" w:cs="SimSun"/>
                <w:color w:val="000000"/>
                <w:sz w:val="21"/>
              </w:rPr>
              <w:t xml:space="preserve">小时</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当气象台发布黄色及黄色以上暴雨、台风信号时，停止河道保洁作业。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汛期的保洁应服从河道防汛调度要求。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保洁可采用机械作业或者船舶作业，保洁船宜选用电动或气动低噪音环保型船舶，船上污水杂物不得直接排向河道。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水域在</w:t>
      </w:r>
      <w:r>
        <w:rPr>
          <w:rFonts w:ascii="Times New Roman" w:hAnsi="Times New Roman" w:eastAsia="Times New Roman" w:cs="Times New Roman"/>
          <w:color w:val="000000"/>
          <w:sz w:val="21"/>
        </w:rPr>
        <w:t xml:space="preserve">7:00~18:00</w:t>
      </w:r>
      <w:r>
        <w:rPr>
          <w:rFonts w:ascii="SimSun" w:hAnsi="SimSun" w:eastAsia="SimSun" w:cs="SimSun"/>
          <w:color w:val="000000"/>
          <w:sz w:val="21"/>
        </w:rPr>
        <w:t xml:space="preserve">采用巡回保洁。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陆域保洁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河道陆域范围应无废弃物、吊挂物和杂草等垃圾，河道重点河段无瓜皮、果壳、纸屑、烟蒂等散落物，垃圾应限时清理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见表</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陆域保洁时间表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1488"/>
        <w:gridCol w:w="1688"/>
        <w:gridCol w:w="1698"/>
        <w:gridCol w:w="1708"/>
        <w:gridCol w:w="1633"/>
      </w:tblGrid>
      <w:tr>
        <w:trPr>
          <w:trHeight w:val="4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四类管养</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陆域垃圾</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25</w:t>
            </w:r>
            <w:r/>
          </w:p>
        </w:tc>
      </w:tr>
      <w:tr>
        <w:trPr>
          <w:trHeight w:val="5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垃圾存留时间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w:t>
            </w:r>
            <w:r/>
          </w:p>
        </w:tc>
      </w:tr>
      <w:tr>
        <w:trPr>
          <w:trHeight w:val="5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保洁频次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不少于每天</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不少于每天</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不少于每天</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天</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洁作业人员应统一着装，穿着必要的安全警示服装，并应配备适合保洁各种设施的工具；环卫车应有醒目的保洁单位名称及监督电话，垃圾箱垃圾日产日清，清理的垃圾应及时运至垃圾中转站或处理场。垃圾在外运途中应采取密闭措施，防止抛洒、泄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汛期后应根据水位状况及时组织力量做好突击保洁，最快时间清除大型漂浮物、倾入河内的树木树枝等各类障碍物。汛期河道重点地段清理须在河道所属流域雨停后一定时向内达到相应等级的保洁标准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见表</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汛期重点河段陆域垃圾清理时间表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4"/>
        <w:gridCol w:w="2098"/>
        <w:gridCol w:w="1458"/>
        <w:gridCol w:w="1538"/>
        <w:gridCol w:w="1468"/>
        <w:gridCol w:w="1424"/>
      </w:tblGrid>
      <w:tr>
        <w:trPr>
          <w:trHeight w:val="45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三类管养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四类管养</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暴雨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未达到黄色预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rPr>
                <w:rFonts w:ascii="SimSun" w:hAnsi="SimSun" w:eastAsia="SimSun" w:cs="SimSun"/>
                <w:color w:val="000000"/>
                <w:sz w:val="21"/>
              </w:rPr>
              <w:t xml:space="preserve">小时</w:t>
            </w:r>
            <w:r/>
          </w:p>
        </w:tc>
      </w:tr>
      <w:tr>
        <w:trPr>
          <w:trHeight w:val="8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黄色及黄色以上暴雨预警信号取消后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rPr>
                <w:rFonts w:ascii="SimSun" w:hAnsi="SimSun" w:eastAsia="SimSun" w:cs="SimSun"/>
                <w:color w:val="000000"/>
                <w:sz w:val="21"/>
              </w:rPr>
              <w:t xml:space="preserve">小时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小时</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河道管理范围内的建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筑物立面无明显污迹、无乱贴、乱挂和过时破损标语。广告牌、指示牌、宣传画廊、废物箱、围栏、平台、栈道等设施应保持完好清洁，无明显污迹、积尘。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应制定保障预案，遇各项重大活动及节假日，按上级有关要求落实各项措施。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陆域在</w:t>
      </w:r>
      <w:r>
        <w:rPr>
          <w:rFonts w:ascii="Times New Roman" w:hAnsi="Times New Roman" w:eastAsia="Times New Roman" w:cs="Times New Roman"/>
          <w:color w:val="000000"/>
          <w:sz w:val="21"/>
        </w:rPr>
        <w:t xml:space="preserve">7:00~18:00</w:t>
      </w:r>
      <w:r>
        <w:rPr>
          <w:rFonts w:ascii="SimSun" w:hAnsi="SimSun" w:eastAsia="SimSun" w:cs="SimSun"/>
          <w:color w:val="000000"/>
          <w:sz w:val="21"/>
        </w:rPr>
        <w:t xml:space="preserve">采用巡回保洁。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五、河道养护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绿化养护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主要内容：主要是岸坡草皮及堤顶道路树木等管理范围内的一切绿化养护。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绿化养护单位要求：应符合相应的业绩要求，配备足够的具备相应职业技能的养护人员，对新员工进行岗前培训，并配备相应的机械设备；建立健全相关制度，具体有岗位职责制度、工作质量制度、巡查考核制度、日常管理制度、各类台账制度、从业人员培训制度、投诉反馈制度及安全管理制度等各项详细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绿化总体要求：应符合季节特点科学合理进行，季相分明，养护应重视和体现植物造景，层次丰富，生长茂盛，并与周边环境的管养标准相协调。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绿化标准：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一类、三类整治及景观河道，草坪应生长茂盛，且草根不裸露，无空秃，无明显杂草、无明显枯黄现象，及时修剪，高度控制在</w:t>
      </w:r>
      <w:r>
        <w:rPr>
          <w:rFonts w:ascii="Times New Roman" w:hAnsi="Times New Roman" w:eastAsia="Times New Roman" w:cs="Times New Roman"/>
          <w:color w:val="000000"/>
          <w:sz w:val="21"/>
        </w:rPr>
        <w:t xml:space="preserve">10CM</w:t>
      </w:r>
      <w:r>
        <w:rPr>
          <w:rFonts w:ascii="SimSun" w:hAnsi="SimSun" w:eastAsia="SimSun" w:cs="SimSun"/>
          <w:color w:val="000000"/>
          <w:sz w:val="21"/>
        </w:rPr>
        <w:t xml:space="preserve">以下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江苏省城市园林绿化植物养护技术规定</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绿化植物完好率达到</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以上，无占绿、毁绿现象；草坪、灌木等植物应无枯枝烂头、病枝等现象。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二类、四类天然河道及未进行景观和生态化改造的河道，杂草、杂树每年至少应修剪一次，高度控制在</w:t>
      </w:r>
      <w:r>
        <w:rPr>
          <w:rFonts w:ascii="Times New Roman" w:hAnsi="Times New Roman" w:eastAsia="Times New Roman" w:cs="Times New Roman"/>
          <w:color w:val="000000"/>
          <w:sz w:val="21"/>
        </w:rPr>
        <w:t xml:space="preserve">30CM</w:t>
      </w:r>
      <w:r>
        <w:rPr>
          <w:rFonts w:ascii="SimSun" w:hAnsi="SimSun" w:eastAsia="SimSun" w:cs="SimSun"/>
          <w:color w:val="000000"/>
          <w:sz w:val="21"/>
        </w:rPr>
        <w:t xml:space="preserve">以内，要求做到环境整洁优美，无垃圾、无乱丢、乱弃、乱张贴现象。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其他养护质量可参考《南京市园林绿化养护质量等级标准》中的基本养护标准。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绿化养护频次：一类、三类整治及景观河道管护地段按时间节点进行绿化养护，</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四个月份每月至少地毯式除草</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次，</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三个月份每个月至少地毯式除草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五个月份至少地毯式除草</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堤防和护岸养护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堤防工程维修养护包指堤顶维修养护、堤坡维修养护、堤防隐患探测、淤区维修养护、备防石整修、管理房维修养护、害堤动物防治、防浪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洪</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墙维修养护和消浪结构维修养护、陆域排水沟等排水系统养护。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堤防经观测下沉量小于</w:t>
      </w:r>
      <w:r>
        <w:rPr>
          <w:rFonts w:ascii="Times New Roman" w:hAnsi="Times New Roman" w:eastAsia="Times New Roman" w:cs="Times New Roman"/>
          <w:color w:val="000000"/>
          <w:sz w:val="21"/>
        </w:rPr>
        <w:t xml:space="preserve">10cm</w:t>
      </w:r>
      <w:r>
        <w:rPr>
          <w:rFonts w:ascii="SimSun" w:hAnsi="SimSun" w:eastAsia="SimSun" w:cs="SimSun"/>
          <w:color w:val="000000"/>
          <w:sz w:val="21"/>
        </w:rPr>
        <w:t xml:space="preserve">且结构稳定时，应及时加高，如堤防经观测下沉量大于</w:t>
      </w:r>
      <w:r>
        <w:rPr>
          <w:rFonts w:ascii="Times New Roman" w:hAnsi="Times New Roman" w:eastAsia="Times New Roman" w:cs="Times New Roman"/>
          <w:color w:val="000000"/>
          <w:sz w:val="21"/>
        </w:rPr>
        <w:t xml:space="preserve">10cm</w:t>
      </w:r>
      <w:r>
        <w:rPr>
          <w:rFonts w:ascii="SimSun" w:hAnsi="SimSun" w:eastAsia="SimSun" w:cs="SimSun"/>
          <w:color w:val="000000"/>
          <w:sz w:val="21"/>
        </w:rPr>
        <w:t xml:space="preserve">时，管养单位应在</w:t>
      </w: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小时内将观测数据上报河道管理单位，由河道管理单位委托河道设计单位确定维修方案。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土堤出现雨淋沟、浪窝、塌陷或墙后填土区发生下陷时，应随时按原设计标准填补夯实。对土堤、土坡的草皮护坡，局部缺损应及时修复。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土堤出现表层裂缝时，应根据裂缝特征及时修复。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砌石混凝土护岸养护应保持坡面平顺、砌块完好、砌缝紧密，无松动、塌陷、脱落、架空等现象，无杂草、杂物，保持坡面整洁完好。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干砌石护岸养护应符合下列规定：填补、整修变形或损坏的块石；更换风化或损毁的块石，并嵌砌紧密；护坡局部塌陷或垫层被淘刷，应先翻出块石，恢复土体和垫层，再将块石嵌砌紧密。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混凝土或浆砌石护岸养护应符合下列规定：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清理护坡表面杂物。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变形缝内填料流失应及时填补，填补前将缝内杂物清除干净。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浆砌石的灰缝脱落应及时修补，修补时将缝口剔消刷净，修补后洒水养护。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护岸局部发生侵蚀剥落或破碎，应采用水泥砂浆进行抹补、喷浆处理；破碎面较大且有垫层淘刷、砌体架空现象的，应填塞石料进行临时性处理，岁修时彻底整修。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排水孔堵塞，应及时疏通。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护岸局部出现裂缝，应加强观测，判别裂缝成因，进行处理。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混凝土网格护岸的养护应符合下列规定：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混凝土网格破损，应采用水泥砂浆抹补，并填平混凝土网格与土基接合部。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应及时对网格内护坡草皮进行补植、清除杂草，适时浇水，草皮覆盖率应达到</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以上。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模袋混凝土、水泥土、异形块体护岸等应根据其材料性质，按有关规定进行养护。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防汛通道路面应保持平整，满足防汛巡查及运送防汛物资需要。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河边凹岸、过水断面变化河段和存在影响行洪的建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筑物如坝</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闸</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的河段，堤防或护岸前端出现冲刷坑时应及时采取砌筑或抛石护底等防冲加固措施。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河道堤岸受损维修标准不得低于原设计标准，对于原结构与维修部位之间的连接，应有相应的结构加强措施确保连接良好。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“四害”消杀及害堤动物防治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除“四害”工作每月不得少于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老鼠：每</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米河道中鼠迹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包括鼠洞、鼠粪、鼠咬痕及鼠道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不得超过</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不包括白蚁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水体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湖泊、河流、沟渠等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沿其边缘的不同地点，用</w:t>
      </w:r>
      <w:r>
        <w:rPr>
          <w:rFonts w:ascii="Times New Roman" w:hAnsi="Times New Roman" w:eastAsia="Times New Roman" w:cs="Times New Roman"/>
          <w:color w:val="000000"/>
          <w:sz w:val="21"/>
        </w:rPr>
        <w:t xml:space="preserve">500ml</w:t>
      </w:r>
      <w:r>
        <w:rPr>
          <w:rFonts w:ascii="SimSun" w:hAnsi="SimSun" w:eastAsia="SimSun" w:cs="SimSun"/>
          <w:color w:val="000000"/>
          <w:sz w:val="21"/>
        </w:rPr>
        <w:t xml:space="preserve">收集勺采集水样不少于</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勺，蚊幼及蛹数量不得超过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只。堤坝白蚁应按照《江苏省堤坝白蚁防治规程》等技术文件要求进行防治。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蝇：蝇类孽生得到有效治理，幼虫和蛹的检出率不超过</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蟑螂：目测法活卵鞘和蟑迹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粪便、蜕皮、空卵鞘壳、死尸等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不得超过</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只</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平方米。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蚁患查杀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堤坝蚁患检查包括堤坝及四周环境，检查时间宜每月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堤坝蚁患检查方法可根据遗留痕迹间接推断，或利用引诱物直接查找。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可能存在蚁患地区应做好预防，可采用环境改良，药物防护或两种方式同时进行，在选择药物时，要避免对河道水环境、动植物造成影响。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堤坝白蚁的灭杀宜优先采用直接挖巢法、挖沟截道法、药烟熏杀法等三种。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其它害堤动物防治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每年冬季和汛前进行两次普查。对草丛、料垛、坝头等隐蔽处和害堤动物多发堤段加强普查。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破坏害堤动物的生活环境与条件，使其不能正常觅食、栖息和繁殖，逐渐减少害堤动物数量直至局部灭绝。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做好防治记录，内容应包括捕捉动物的时间、堤防桩号、洞穴位置、尺寸、周围环境及处理情况等。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因地制宜，采用人工捕杀、器械捕捉、药物诱捕、熏蒸洞道、化学绝育等方法。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对堤身内的洞穴应及时采取开挖回填或充填灌浆等方法处理。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应急抢险措施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应急抢险工作不属于日常维修养护和年修工作范围，如发现堤防护岸的突发性险情，养护单位应立即采取临时应急抢险措施，并设置安全警示标志，同时向河道管理单位报告。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六</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附属设施维修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主要内容：堤防维修主要是指设施设备的维修养护，具体包括堤顶道路及防汛道路，路牙及雨淋沟、雨淋坑，硬质化护坡，限高杆以及宣传牌、警示牌等维修养护。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堤顶道路及防汛道路维修养护要求：堤顶道路及防汛道路平整、无积水及重载车辆上堤。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路牙及雨淋沟、雨淋坑维修养护要求：路牙无损坏，雨淋沟、雨淋坑及时进行修复，出现积水及时清理。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硬质化护坡：硬质化护坡出现松动、塌陷、破损等现象时，应及时的修补到位。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限高杆、宣传牌、警示牌维修养护要求：标志标牌放置合理、醒目、规范，无松动、无变形、外观完好，字迹清晰，无油漆和涂料脱落、斑驳、生锈等影响感观现象；限高杆无损坏、能够及时启闭；标识标牌信息有变化，应及时更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档案管理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河道养护管理单位应建立纸质、电子档案管理制度，并应符合以下规定：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纸质档案：资料齐全，包括制各项制度规定、日常巡查记录、保洁记录、绿化养护记录，养护考核记录、巡查抽查记录、整改记录、图标资料、计划总结报告等；台账档案应字迹工整、图面清晰、签章完备；档案应专人负责、存放整齐、有人看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电子档案：资料齐全，包括各项制度规定、计划总结报告、图片及录像资料等；用好江河水务管理信息系统，逐步实现河道养护资料电子化、数字化和网络化，建立数据库，进行信息化管理。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附录</w:t>
      </w:r>
      <w:r>
        <w:rPr>
          <w:rFonts w:ascii="Times New Roman" w:hAnsi="Times New Roman" w:eastAsia="Times New Roman" w:cs="Times New Roman"/>
          <w:color w:val="000000"/>
          <w:sz w:val="21"/>
        </w:rPr>
        <w:t xml:space="preserve">A</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规范性附录</w:t>
      </w:r>
      <w:r>
        <w:rPr>
          <w:rFonts w:ascii="Times New Roman" w:hAnsi="Times New Roman" w:eastAsia="Times New Roman" w:cs="Times New Roman"/>
          <w:color w:val="000000"/>
          <w:sz w:val="21"/>
        </w:rPr>
        <w:t xml:space="preserve">)</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河道管养相关记录</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w:t>
      </w:r>
      <w:r>
        <w:rPr>
          <w:rFonts w:ascii="Times New Roman" w:hAnsi="Times New Roman" w:eastAsia="Times New Roman" w:cs="Times New Roman"/>
          <w:color w:val="000000"/>
          <w:sz w:val="21"/>
        </w:rPr>
        <w:t xml:space="preserve">A.1  </w:t>
      </w:r>
      <w:r>
        <w:rPr>
          <w:rFonts w:ascii="SimSun" w:hAnsi="SimSun" w:eastAsia="SimSun" w:cs="SimSun"/>
          <w:color w:val="000000"/>
          <w:sz w:val="21"/>
        </w:rPr>
        <w:t xml:space="preserve">河道巡查记录表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巡查范围：时间：巡查人：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4"/>
        <w:gridCol w:w="2957"/>
        <w:gridCol w:w="2947"/>
        <w:gridCol w:w="1577"/>
      </w:tblGrid>
      <w:tr>
        <w:trPr>
          <w:trHeight w:val="6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3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堤顶道路有无垃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圾、裂缝、沉降塌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河道保洁情况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河道附属设施情况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涉河建设项目动态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违法、违章搭建、种植、养殖行为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重大节日及节假日的服务情况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恶劣天气、紧急状况配合情况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5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填表说明：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本表由巡查人员在现场很据检查情况如实记录填写；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巡查人员对照巡查项目和内容细致进行检查，若未发现异常，检查情况栏填写“正常”</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若发现异常则须描述消楚存在的问题，记录异常的准确位置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桩号、高程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、数量及范围等：</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若巡查情况栏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填写不下，可另附页填写：</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本表采用签字笔或钢笔填写。</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w:t>
      </w:r>
      <w:r>
        <w:rPr>
          <w:rFonts w:ascii="Times New Roman" w:hAnsi="Times New Roman" w:eastAsia="Times New Roman" w:cs="Times New Roman"/>
          <w:color w:val="000000"/>
          <w:sz w:val="21"/>
        </w:rPr>
        <w:t xml:space="preserve">A.2        </w:t>
      </w:r>
      <w:r>
        <w:rPr>
          <w:rFonts w:ascii="SimSun" w:hAnsi="SimSun" w:eastAsia="SimSun" w:cs="SimSun"/>
          <w:color w:val="000000"/>
          <w:sz w:val="21"/>
        </w:rPr>
        <w:t xml:space="preserve">违法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违规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事件登记表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3"/>
        <w:gridCol w:w="1122"/>
        <w:gridCol w:w="1499"/>
        <w:gridCol w:w="4980"/>
      </w:tblGrid>
      <w:tr>
        <w:trPr>
          <w:trHeight w:val="18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事件来源</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日常巡查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“管养监理人员举报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“养护人员举报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“社会举报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“上级或领导交办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其他</w:t>
            </w:r>
            <w:r/>
          </w:p>
        </w:tc>
      </w:tr>
      <w:tr>
        <w:trPr>
          <w:trHeight w:val="9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事件内容</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事发地点</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3"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报告人情况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r>
      <w:tr>
        <w:trPr>
          <w:trHeight w:val="929"/>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rHeight w:val="581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记录人：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w:t>
      </w:r>
      <w:r>
        <w:rPr>
          <w:rFonts w:ascii="Times New Roman" w:hAnsi="Times New Roman" w:eastAsia="Times New Roman" w:cs="Times New Roman"/>
          <w:color w:val="000000"/>
          <w:sz w:val="21"/>
        </w:rPr>
        <w:t xml:space="preserve">A.3         </w:t>
      </w:r>
      <w:r>
        <w:rPr>
          <w:rFonts w:ascii="SimSun" w:hAnsi="SimSun" w:eastAsia="SimSun" w:cs="SimSun"/>
          <w:color w:val="000000"/>
          <w:sz w:val="21"/>
        </w:rPr>
        <w:t xml:space="preserve">河道保洁记录表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4"/>
        <w:gridCol w:w="2577"/>
        <w:gridCol w:w="1149"/>
        <w:gridCol w:w="4100"/>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起始点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保洁项目</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情况记录</w:t>
            </w:r>
            <w:r/>
          </w:p>
        </w:tc>
      </w:tr>
      <w:tr>
        <w:trPr>
          <w:trHeight w:val="20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水域保洁</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水面漂浮物情况，是否及时清理；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拦漂设施上的漂浮物是否及时消除；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拦污设施是否正常使用；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汛期重点河段垃圾清理时间是否符合规定。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陆域保洁</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坡身有无垃圾、雨淋沟、裂缝及塌坑；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草皮是否完好，有无杂草、高杆草；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重点河段是否存在瓜皮、果壳、纸屑、烟蒂等散落物；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汛期重点河段垃圾清理时问是否符合规定；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筑物立而有无明显污迹、乱帖、乱挂和过时破损标语，广告牌、指示牌、宣传画廊、废物箱、围栏、平台、栈道等设施是否保持完好清洁，有无明显污迹、积尘；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防汛通道路面废弃物是否符合控制指标。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3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检查结论：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检查人：</w:t>
            </w:r>
            <w:r/>
          </w:p>
        </w:tc>
      </w:tr>
      <w:tr>
        <w:trPr>
          <w:trHeight w:val="1624"/>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审核人：</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江北新区2022年河道管养工作意见</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为进一步做好江北新区河道管理工作，提高养护管理水平，保障河道设施完好，塑造河道良好形象，结合2022年工作实际，特制定本意见。</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一、总体目标</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建管并举，重在管理”的要求，进一步健全河道管理养护体系，进一步完善河道长效管理机制，全面提高河道管理养护水平。坚持“长效管理、水质为重，河长负责、水岸联动，公共服务、公益属性”的原则，全力实现“污水无直排、两岸无违建、水域无垃圾、河底无淤积、绿化无损毁、水质无恶化”的工作目标，更好展现江北新区的城市形象。</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二、职责分工</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以河长制湖长制为抓手，落实河长湖长职责，新区相关部门与各街道、各园区（平台）各尽其责。</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区生态环境和水务局（以下简称环水局）为河道管理养护行业主管部门，其所属的环保与水务服务中心具体负责新区河道的行业管理工作，负责指导、督促属地单位落实管养责任，明确养护技术标准和要求，落实考核措施，拨付区级管养经费等。</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新区水政监察大队及各街道综合执法大队负责河道管理范围内“乱建、乱占、乱堆、乱采”行为的执法和处置。各街道综合执法大队负责对沿河非企业类违法违规排水行为的执法和处置。</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街道、园区（平台）是辖区内河道养护管理的责任主体，并接受新区环保与水务服务中心的业务指导和监督管理。各街道、园区（平台）水务部门应落实好辖区内河道的养护管理工作，并对养护质量进行管理和考核。</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三、对象和范围</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河道管理养护对象为骨干、区级、街道级、村（社区）级四级河道，河道管理养护范围为河道的水面及两侧河道管理范围线。</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四、管养内容</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河湖维修养护工作具体标准按照《江北新区河道管养技术标准》执行，主要内容包括生态维护、岸线管护、河面清护、绿化养护、水质保护、河床修护等六个方面。</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（一）生态维护。包括依法依规对河道岸线管理范围内的滩地、湿地及动植物等进行保护，加强对钓鱼、捕鱼等行为管理。</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（二）岸线管护。包括依法依规对河道岸线管理范围内“乱建、乱占、乱堆、乱采”行为的巡查、管理、执法和处置。</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（三）河面清护。包括水面及岸坡垃圾的清除，硬质护岸迎水面冲洗。</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（四）绿化养护。包括河道管理范围内草坪、绿植的养护、补种、品质提升，浮床的维护等。</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（五）设施养护。包括陆域保洁、堤防护岸维修养护、防汛通道维修养护、附属设施维修养护、拦截设施的设置及维护等。</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（六）水质保护。包括对沿河排口的巡查和管控，对泵站排水行为的巡查和管控，对管网污水入河问题的溯源等，根据管理需要对河道开展水质监测。</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（七）河床修护。包括对易冲刷河段的河床保护和河床内阻水障碍物和废弃物的清除。</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五、补助标准</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新区河道维修养护资金实行分级分类补贴政策。骨干、区级河道新区财政按照5万元/公里标准补助，街道级、社区级河道新区财政按照3万元/公里标准补助。河道维修养护补助资金主要用于河道管养六方面内容。</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六、管理要求</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（一）计划编报</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各街道、园区（平台）应根据各自职责，编制河道年度管养计划，计划中应包含巡查、管理、养护、考核、奖惩等内容，计划应报环保与水务服务中心备案。</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（二）项目实施</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1.各街道、园区（平台）要制定相应的河道维修养护管理制度，组织实施辖区内河道维修养护工作。严格按照政府采购的有关要求，选择维修养护单位。</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2.河湖管理养护项目应落实合同管理，合同内容应包括维修养护范围、内容、标准、进度、考核监督、资金结算等内容。</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（三）监督考核</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街道、园区（平台）应充分利用河（湖）长制平台，加强河湖维修养护工作的全过程监管，建立健全问题及时发现、处置、通报的工作制度，组织年度维修养护考核，并将考核结果报环保与水务服务中心备案。</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水局河道管理部门、水务设施管理部门及各属地管理单位应加强联动，建立工作交流平台，完善河道雨水排口、调蓄池、弃流井、一体化污水处理装置等设施设备涉及污水入河问题的协调处置机制。河道管理部门应加强对污水入河问题的奖惩考核，考察属地管理单位在污水入河巡查管控方面是否履职到位，是否能及时主动发现问题，是否能及时上报反馈问题，是否能及时对问题有效处置。水务设施管理部门应加强与属地管理单位的联动，对发现的污水下河问题共同研究、及时处置。河道管理部门应配合新区河长办、水升办开展专项督查检查，对检查发现问题要及时告知</w:t>
      </w:r>
      <w:r>
        <w:rPr>
          <w:rFonts w:ascii="SimSun" w:hAnsi="SimSun" w:eastAsia="SimSun" w:cs="SimSun"/>
          <w:color w:val="000000"/>
          <w:sz w:val="21"/>
        </w:rPr>
        <w:t xml:space="preserve">河长，推动问题解决。</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新区河道养护考核将采取季度考核的方式，考核工作由环保与水务服务中心承担，按照《江北新区河道养护考核评分标准》（详见附件2）进行评定，考核结果将与养护经费拨付挂钩，并纳入河长制百分考核。考核成绩按百分制计算，季度考核由日常考核和定期考核组成，日常考核根据随机检查及专项检查情况进行评分，每季度考核结果由日常考核及定期考核结果综合确定，其中日常考核占70%、定期考核占30%，年度综合评定为四季度考核平均值。河道管养考核结果予以通报并纳入河长制年度考核内容。</w:t>
      </w:r>
      <w:r/>
    </w:p>
    <w:p>
      <w:pPr>
        <w:ind w:left="0" w:right="0" w:firstLine="42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养护经费按季度拨付，考核将针对单条河道进行打分，每个属地管理单位季度考核分数为该季度内所有被检查河道考核分数的平均值，综合考核得分≥90分的，不扣养护经费；80≤综合考核得分＜90分的，扣除10%的养护经费；综合考核得分＜80分的，扣除20%的养护经费。针对上季度扣除管养经费的单位，若在当季考核得分达95分或在专项行动中表现突出得到上级主管部门认可的，当季考核将奖励上季度被扣除管养经费的50%部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w:t>
      </w:r>
      <w:r/>
    </w:p>
    <w:p>
      <w:pPr>
        <w:pStyle w:val="652"/>
        <w:numPr>
          <w:ilvl w:val="1"/>
          <w:numId w:val="5"/>
        </w:numPr>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江北新区河道养护考核评分表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河段：</w:t>
      </w:r>
      <w:r>
        <w:rPr>
          <w:rFonts w:ascii="SimSun" w:hAnsi="SimSun" w:eastAsia="SimSun" w:cs="SimSun"/>
          <w:b/>
          <w:color w:val="000000"/>
          <w:sz w:val="21"/>
          <w:u w:val="single"/>
        </w:rPr>
        <w:t xml:space="preserve">XX</w:t>
      </w:r>
      <w:r>
        <w:rPr>
          <w:rFonts w:ascii="SimSun" w:hAnsi="SimSun" w:eastAsia="SimSun" w:cs="SimSun"/>
          <w:b/>
          <w:color w:val="000000"/>
          <w:sz w:val="21"/>
        </w:rPr>
        <w:t xml:space="preserve">（街道、园区、平台）</w:t>
      </w:r>
      <w:r>
        <w:rPr>
          <w:rFonts w:ascii="SimSun" w:hAnsi="SimSun" w:eastAsia="SimSun" w:cs="SimSun"/>
          <w:b/>
          <w:color w:val="000000"/>
          <w:sz w:val="21"/>
          <w:u w:val="single"/>
        </w:rPr>
        <w:t xml:space="preserve">XX</w:t>
      </w:r>
      <w:r>
        <w:rPr>
          <w:rFonts w:ascii="SimSun" w:hAnsi="SimSun" w:eastAsia="SimSun" w:cs="SimSun"/>
          <w:b/>
          <w:color w:val="000000"/>
          <w:sz w:val="21"/>
        </w:rPr>
        <w:t xml:space="preserve">河考核日期:</w:t>
      </w:r>
      <w:r>
        <w:rPr>
          <w:rFonts w:ascii="SimSun" w:hAnsi="SimSun" w:eastAsia="SimSun" w:cs="SimSun"/>
          <w:b/>
          <w:color w:val="000000"/>
          <w:sz w:val="21"/>
          <w:u w:val="single"/>
        </w:rPr>
        <w:t xml:space="preserve">XX</w:t>
      </w:r>
      <w:r>
        <w:rPr>
          <w:rFonts w:ascii="SimSun" w:hAnsi="SimSun" w:eastAsia="SimSun" w:cs="SimSun"/>
          <w:b/>
          <w:color w:val="000000"/>
          <w:sz w:val="21"/>
        </w:rPr>
        <w:t xml:space="preserve">年</w:t>
      </w:r>
      <w:r>
        <w:rPr>
          <w:rFonts w:ascii="SimSun" w:hAnsi="SimSun" w:eastAsia="SimSun" w:cs="SimSun"/>
          <w:b/>
          <w:color w:val="000000"/>
          <w:sz w:val="21"/>
          <w:u w:val="single"/>
        </w:rPr>
        <w:t xml:space="preserve">XX</w:t>
      </w:r>
      <w:r>
        <w:rPr>
          <w:rFonts w:ascii="SimSun" w:hAnsi="SimSun" w:eastAsia="SimSun" w:cs="SimSun"/>
          <w:b/>
          <w:color w:val="000000"/>
          <w:sz w:val="21"/>
        </w:rPr>
        <w:t xml:space="preserve">月</w:t>
      </w:r>
      <w:r>
        <w:rPr>
          <w:rFonts w:ascii="SimSun" w:hAnsi="SimSun" w:eastAsia="SimSun" w:cs="SimSun"/>
          <w:b/>
          <w:color w:val="000000"/>
          <w:sz w:val="21"/>
          <w:u w:val="single"/>
        </w:rPr>
        <w:t xml:space="preserve">XX</w:t>
      </w:r>
      <w:r>
        <w:rPr>
          <w:rFonts w:ascii="SimSun" w:hAnsi="SimSun" w:eastAsia="SimSun" w:cs="SimSun"/>
          <w:b/>
          <w:color w:val="000000"/>
          <w:sz w:val="21"/>
        </w:rPr>
        <w:t xml:space="preserve">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考核阶段:              考核人:</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5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赋分原则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扣分原因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1、生态维护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发生破坏滩地、湿地及动植物行为的，每发现一处扣2.5分。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4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2、岸线管护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24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（1）“四乱”管控</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河道管理范围内若存在新增的乱堆、乱采、乱占、乱建等问题（重点违章搭建、种植、畜禽、圈圩养殖等现象）每发现一处扣5分。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（2）河道巡查</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管理单位或养护单位未落实巡查人员，每发现一次扣2.5分；养护单位巡查人员未穿着马甲、佩戴袖标，每发现一次扣2.5分。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3、河面清护</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（1）水面保洁</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水面有漂浮杂物、垃圾等超过控制指标未及时清理的，每处扣2分；水生植物超过控制指标未及时清理的，每处扣2分；硬质护岸迎水面脏乱，每处扣2分。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（2）岸坡保洁</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管理范围内垃圾超过控制指标未及时清理的，每处扣2分。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4、绿化养护</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治及景观河道草坪生长枯萎、草根裸露、空秃，有明显杂草、明显枯黄现象、草皮有退化枯死现象未及时补种的；天然河道及未进行景观和生态化改造的河道杂草未及时修剪的，每处扣2分；用于生态治理的浮床内植物未及时修剪的，每处扣2分；堤防护堤地杂树、高草等未清理每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5、设施养护</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堤顶道路（市政道路除外）及防汛道路损坏、有积水或有重载车辆上堤，每处扣1分；路牙损坏或雨淋沟、雨淋坑未及时修复，每处扣1分；硬质化护坡有松动、塌陷、破损等现象每处扣1分；管理类标示标牌损坏、限高杆未及时启闭，每处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6、水质保护</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河道雨水排口、调蓄池、一体化污水处理装置、弃流井等设施设备如有污水下河问题，管理单位未能及时发现并上报的，每发现一起扣5分。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7、河床修复</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57" w:type="dxa"/>
              <w:top w:w="57" w:type="dxa"/>
              <w:right w:w="57" w:type="dxa"/>
              <w:bottom w:w="57"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河床内阻水障碍物和废弃物未及时清除，每发现一处扣5分。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8、台账资料</w:t>
            </w:r>
            <w:r/>
          </w:p>
        </w:tc>
        <w:tc>
          <w:tcPr>
            <w:tcBorders>
              <w:top w:val="none" w:color="000000" w:sz="4" w:space="0"/>
              <w:left w:val="single" w:color="000000" w:sz="8" w:space="0"/>
              <w:bottom w:val="single" w:color="000000" w:sz="8" w:space="0"/>
              <w:right w:val="single" w:color="000000" w:sz="8" w:space="0"/>
            </w:tcBorders>
            <w:tcMar>
              <w:left w:w="28" w:type="dxa"/>
              <w:top w:w="28" w:type="dxa"/>
              <w:right w:w="28" w:type="dxa"/>
              <w:bottom w:w="28"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28" w:type="dxa"/>
              <w:right w:w="108" w:type="dxa"/>
              <w:bottom w:w="28"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养护记录、巡查抽查记录、考核台账、总结报告等资料缺失或者不全，每项扣1分，共4分；养护资料无专人看管、档案存放混乱扣1分。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9、奖励分</w:t>
            </w:r>
            <w:r/>
          </w:p>
        </w:tc>
        <w:tc>
          <w:tcPr>
            <w:tcBorders>
              <w:top w:val="none" w:color="000000" w:sz="4" w:space="0"/>
              <w:left w:val="single" w:color="000000" w:sz="8" w:space="0"/>
              <w:bottom w:val="single" w:color="000000" w:sz="8" w:space="0"/>
              <w:right w:val="single" w:color="000000" w:sz="8" w:space="0"/>
            </w:tcBorders>
            <w:tcMar>
              <w:left w:w="28" w:type="dxa"/>
              <w:top w:w="28" w:type="dxa"/>
              <w:right w:w="28" w:type="dxa"/>
              <w:bottom w:w="28"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28" w:type="dxa"/>
              <w:right w:w="108" w:type="dxa"/>
              <w:bottom w:w="28"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若属地管理单位每主动发现一起污水入河问题，并及时在微信工作群中反馈的，每一起加1分，对发现的污水入河问题能够及时处置的，每一起加1分。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总分</w:t>
            </w:r>
            <w:r/>
          </w:p>
        </w:tc>
        <w:tc>
          <w:tcPr>
            <w:tcBorders>
              <w:top w:val="none" w:color="000000" w:sz="4" w:space="0"/>
              <w:left w:val="single" w:color="000000" w:sz="8" w:space="0"/>
              <w:bottom w:val="single" w:color="000000" w:sz="8" w:space="0"/>
              <w:right w:val="single" w:color="000000" w:sz="8" w:space="0"/>
            </w:tcBorders>
            <w:tcMar>
              <w:left w:w="28" w:type="dxa"/>
              <w:top w:w="28" w:type="dxa"/>
              <w:right w:w="28" w:type="dxa"/>
              <w:bottom w:w="28"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28" w:type="dxa"/>
              <w:right w:w="108" w:type="dxa"/>
              <w:bottom w:w="28" w:type="dxa"/>
            </w:tcMar>
            <w:tcW w:w="155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为提高问题的解决效率，环水中心将在工作交流平台中及时通报问题，涉及1、3、4、5项目问题若一天内完成销号整改，将按照评分表中标准分一半扣除；若一周内完成销号整改，将按照评分表中标准分扣除；自第二周开始直至销号整改完成，每拖延一周，将加扣0.5倍的标准分。</w:t>
      </w:r>
      <w:r/>
    </w:p>
    <w:p>
      <w:pPr>
        <w:ind w:left="0" w:right="0" w:firstLine="0"/>
        <w:spacing w:before="0" w:after="0"/>
        <w:pBdr>
          <w:top w:val="none" w:color="000000" w:sz="4" w:space="0"/>
          <w:left w:val="none" w:color="000000" w:sz="4" w:space="0"/>
          <w:bottom w:val="none" w:color="000000" w:sz="4" w:space="0"/>
          <w:right w:val="none" w:color="000000" w:sz="4" w:space="0"/>
        </w:pBdr>
      </w:pPr>
      <w:r>
        <w:rPr>
          <w:sz w:val="32"/>
        </w:rPr>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192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single"/>
        </w:rPr>
        <w:t xml:space="preserve">                 </w:t>
      </w:r>
      <w:r>
        <w:rPr>
          <w:rFonts w:ascii="FangSong" w:hAnsi="FangSong" w:eastAsia="FangSong" w:cs="FangSong"/>
          <w:b/>
          <w:color w:val="000000"/>
          <w:sz w:val="32"/>
        </w:rPr>
        <w:t xml:space="preserve">服务合同</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rPr>
          <w:rFonts w:ascii="FangSong" w:hAnsi="FangSong" w:eastAsia="FangSong" w:cs="FangSong"/>
          <w:b/>
          <w:color w:val="000000"/>
          <w:sz w:val="21"/>
        </w:rPr>
        <w:t xml:space="preserve">合同编号：</w:t>
      </w:r>
      <w:r>
        <w:rPr>
          <w:rFonts w:ascii="FangSong" w:hAnsi="FangSong" w:eastAsia="FangSong" w:cs="FangSong"/>
          <w:b/>
          <w:color w:val="000000"/>
          <w:sz w:val="21"/>
          <w:u w:val="single"/>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甲方（采购方）：</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乙方（供应方）：</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220" w:right="4809" w:firstLine="0"/>
        <w:spacing w:before="124" w:after="0" w:line="80" w:lineRule="atLeast"/>
        <w:tabs>
          <w:tab w:val="left" w:pos="3711" w:leader="none"/>
          <w:tab w:val="left" w:pos="467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237" w:firstLine="480"/>
        <w:spacing w:before="67" w:after="0" w:line="85" w:lineRule="atLeast"/>
        <w:tabs>
          <w:tab w:val="left" w:pos="550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依</w:t>
      </w:r>
      <w:r>
        <w:rPr>
          <w:rFonts w:ascii="FangSong" w:hAnsi="FangSong" w:eastAsia="FangSong" w:cs="FangSong"/>
          <w:color w:val="000000"/>
          <w:spacing w:val="-20"/>
          <w:sz w:val="24"/>
        </w:rPr>
        <w:t xml:space="preserve">据</w:t>
      </w:r>
      <w:r>
        <w:rPr>
          <w:rFonts w:ascii="FangSong" w:hAnsi="FangSong" w:eastAsia="FangSong" w:cs="FangSong"/>
          <w:color w:val="000000"/>
          <w:sz w:val="24"/>
        </w:rPr>
        <w:t xml:space="preserve">《中华人民共和国民法典</w:t>
      </w:r>
      <w:r>
        <w:rPr>
          <w:rFonts w:ascii="FangSong" w:hAnsi="FangSong" w:eastAsia="FangSong" w:cs="FangSong"/>
          <w:color w:val="000000"/>
          <w:spacing w:val="-20"/>
          <w:sz w:val="24"/>
        </w:rPr>
        <w:t xml:space="preserve">》</w:t>
      </w:r>
      <w:r>
        <w:rPr>
          <w:rFonts w:ascii="FangSong" w:hAnsi="FangSong" w:eastAsia="FangSong" w:cs="FangSong"/>
          <w:color w:val="000000"/>
          <w:sz w:val="24"/>
        </w:rPr>
        <w:t xml:space="preserve">及有关法律</w:t>
      </w:r>
      <w:r>
        <w:rPr>
          <w:rFonts w:ascii="FangSong" w:hAnsi="FangSong" w:eastAsia="FangSong" w:cs="FangSong"/>
          <w:color w:val="000000"/>
          <w:spacing w:val="-17"/>
          <w:sz w:val="24"/>
        </w:rPr>
        <w:t xml:space="preserve">、</w:t>
      </w:r>
      <w:r>
        <w:rPr>
          <w:rFonts w:ascii="FangSong" w:hAnsi="FangSong" w:eastAsia="FangSong" w:cs="FangSong"/>
          <w:color w:val="000000"/>
          <w:sz w:val="24"/>
        </w:rPr>
        <w:t xml:space="preserve">法规的规定</w:t>
      </w:r>
      <w:r>
        <w:rPr>
          <w:rFonts w:ascii="FangSong" w:hAnsi="FangSong" w:eastAsia="FangSong" w:cs="FangSong"/>
          <w:color w:val="000000"/>
          <w:spacing w:val="-20"/>
          <w:sz w:val="24"/>
        </w:rPr>
        <w:t xml:space="preserve">，</w:t>
      </w:r>
      <w:r>
        <w:rPr>
          <w:rFonts w:ascii="FangSong" w:hAnsi="FangSong" w:eastAsia="FangSong" w:cs="FangSong"/>
          <w:color w:val="000000"/>
          <w:sz w:val="24"/>
        </w:rPr>
        <w:t xml:space="preserve">甲乙双方在平等</w:t>
      </w:r>
      <w:r>
        <w:rPr>
          <w:rFonts w:ascii="FangSong" w:hAnsi="FangSong" w:eastAsia="FangSong" w:cs="FangSong"/>
          <w:color w:val="000000"/>
          <w:spacing w:val="-20"/>
          <w:sz w:val="24"/>
        </w:rPr>
        <w:t xml:space="preserve">、</w:t>
      </w:r>
      <w:r>
        <w:rPr>
          <w:rFonts w:ascii="FangSong" w:hAnsi="FangSong" w:eastAsia="FangSong" w:cs="FangSong"/>
          <w:color w:val="000000"/>
          <w:sz w:val="24"/>
        </w:rPr>
        <w:t xml:space="preserve">自</w:t>
      </w:r>
      <w:r>
        <w:rPr>
          <w:rFonts w:ascii="FangSong" w:hAnsi="FangSong" w:eastAsia="FangSong" w:cs="FangSong"/>
          <w:color w:val="000000"/>
          <w:spacing w:val="-14"/>
          <w:sz w:val="24"/>
        </w:rPr>
        <w:t xml:space="preserve">愿</w:t>
      </w:r>
      <w:r>
        <w:rPr>
          <w:rFonts w:ascii="FangSong" w:hAnsi="FangSong" w:eastAsia="FangSong" w:cs="FangSong"/>
          <w:color w:val="000000"/>
          <w:sz w:val="24"/>
        </w:rPr>
        <w:t xml:space="preserve">的基础上，就甲方向乙方采购</w:t>
      </w:r>
      <w:r>
        <w:rPr>
          <w:rFonts w:ascii="FangSong" w:hAnsi="FangSong" w:eastAsia="FangSong" w:cs="FangSong"/>
          <w:color w:val="000000"/>
          <w:sz w:val="24"/>
          <w:u w:val="single"/>
        </w:rPr>
        <w:t xml:space="preserve">                           </w:t>
        <w:tab/>
      </w:r>
      <w:r>
        <w:rPr>
          <w:rFonts w:ascii="FangSong" w:hAnsi="FangSong" w:eastAsia="FangSong" w:cs="FangSong"/>
          <w:color w:val="000000"/>
          <w:sz w:val="24"/>
        </w:rPr>
        <w:t xml:space="preserve">服务事宜，达成以下约定：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第一条 合同目的</w:t>
      </w:r>
      <w:r/>
    </w:p>
    <w:p>
      <w:pPr>
        <w:ind w:left="0" w:right="0" w:firstLine="46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甲方的合同目的系为满足采购</w:t>
      </w:r>
      <w:r>
        <w:rPr>
          <w:rFonts w:ascii="FangSong" w:hAnsi="FangSong" w:eastAsia="FangSong" w:cs="FangSong"/>
          <w:color w:val="000000"/>
          <w:spacing w:val="-4"/>
          <w:sz w:val="24"/>
          <w:u w:val="single"/>
        </w:rPr>
        <w:t xml:space="preserve">                                     </w:t>
      </w:r>
      <w:r>
        <w:rPr>
          <w:rFonts w:ascii="FangSong" w:hAnsi="FangSong" w:eastAsia="FangSong" w:cs="FangSong"/>
          <w:color w:val="000000"/>
          <w:spacing w:val="-4"/>
          <w:sz w:val="24"/>
        </w:rPr>
        <w:t xml:space="preserve">服务需要，基于对乙方自述的其具有从事该服务的法定资质，并有能力完全履行本合同采购之服务，</w:t>
      </w:r>
      <w:r>
        <w:rPr>
          <w:rFonts w:ascii="FangSong" w:hAnsi="FangSong" w:eastAsia="FangSong" w:cs="FangSong"/>
          <w:color w:val="000000"/>
          <w:spacing w:val="-12"/>
          <w:sz w:val="24"/>
        </w:rPr>
        <w:t xml:space="preserve">甲乙双方对于前述合同目的充分理解，保证积极促进实现。</w:t>
      </w:r>
      <w:r/>
    </w:p>
    <w:p>
      <w:pPr>
        <w:ind w:left="0" w:right="237" w:firstLine="482"/>
        <w:spacing w:before="67" w:after="0" w:line="66" w:lineRule="atLeast"/>
        <w:tabs>
          <w:tab w:val="left" w:pos="46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服务内容</w:t>
      </w:r>
      <w:r/>
    </w:p>
    <w:p>
      <w:pPr>
        <w:ind w:left="0" w:right="237" w:firstLine="0"/>
        <w:spacing w:before="67" w:after="0" w:line="66" w:lineRule="atLeast"/>
        <w:tabs>
          <w:tab w:val="left" w:pos="550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(详见服务方案）</w:t>
      </w:r>
      <w:r/>
    </w:p>
    <w:p>
      <w:pPr>
        <w:ind w:left="0" w:right="237" w:firstLine="482"/>
        <w:spacing w:before="67" w:after="0" w:line="66" w:lineRule="atLeast"/>
        <w:tabs>
          <w:tab w:val="left" w:pos="550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服务期限</w:t>
      </w:r>
      <w:r/>
    </w:p>
    <w:p>
      <w:pPr>
        <w:ind w:left="0" w:right="237" w:firstLine="481"/>
        <w:spacing w:before="67" w:after="0" w:line="66" w:lineRule="atLeast"/>
        <w:tabs>
          <w:tab w:val="left" w:pos="550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服务期限为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237" w:firstLine="482"/>
        <w:spacing w:before="67" w:after="0" w:line="66" w:lineRule="atLeast"/>
        <w:tabs>
          <w:tab w:val="left" w:pos="550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服务质量标准</w:t>
      </w:r>
      <w:r/>
    </w:p>
    <w:p>
      <w:pPr>
        <w:ind w:left="0" w:right="237" w:firstLine="481"/>
        <w:spacing w:before="67" w:after="0" w:line="66" w:lineRule="atLeast"/>
        <w:tabs>
          <w:tab w:val="left" w:pos="550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甲乙双方确定，乙方服务需达到的质量标准为：</w:t>
      </w:r>
      <w:r/>
    </w:p>
    <w:p>
      <w:pPr>
        <w:ind w:left="0" w:right="237" w:firstLine="482"/>
        <w:spacing w:before="67" w:after="0" w:line="66" w:lineRule="atLeast"/>
        <w:tabs>
          <w:tab w:val="left" w:pos="550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合同价款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本合同采购服务包干价，总价为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spacing w:before="1" w:after="0" w:line="85" w:lineRule="atLeast"/>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合同总价款已经包括本采购服务所可能产生的所有费用，包括但不限于：人工费、材料费、质保期维护维修费、调试、知识产权费、税费等为完成本合同项下全部内容及甲方要求所需的一切费用。双方确认，除上述合同总价款及本合同另有约定外，甲方无须再行支付乙方其他任何费用。</w:t>
      </w:r>
      <w:r/>
    </w:p>
    <w:p>
      <w:pPr>
        <w:numPr>
          <w:ilvl w:val="0"/>
          <w:numId w:val="6"/>
        </w:numPr>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服务验收</w:t>
      </w:r>
      <w:r/>
    </w:p>
    <w:p>
      <w:pPr>
        <w:ind w:left="0" w:right="0" w:firstLine="480"/>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需确保服务满足本合同约定要求，乙方服务完毕后，由甲方负责验收，验收合格的双方签订《服务签收单》，通过街道政府采购的，按照政府采购相关制度执行，填写《政府采购验收单》。如果验收不合格的，甲方有权拒付费用，并有权要求乙方将服务事项恢复至提供服务前状态。经甲方允许，乙方可整改服务，整改符合甲方要求后再行验收，同时需向甲方承担逾期完成服务的违约责任。如乙方拒绝整改或整改后仍未通过甲方验收的，则甲方有权解除合同，并要求乙方退还甲方已支付费用，同时乙方应按照合同总价的20%向甲方支付违约金。</w:t>
      </w:r>
      <w:r/>
    </w:p>
    <w:p>
      <w:pPr>
        <w:pStyle w:val="652"/>
        <w:numPr>
          <w:ilvl w:val="0"/>
          <w:numId w:val="6"/>
        </w:numPr>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服务</w:t>
      </w:r>
      <w:r>
        <w:rPr>
          <w:rFonts w:ascii="FangSong" w:hAnsi="FangSong" w:eastAsia="FangSong" w:cs="FangSong"/>
          <w:b/>
          <w:color w:val="000000"/>
          <w:sz w:val="24"/>
        </w:rPr>
        <w:t xml:space="preserve">质保</w:t>
      </w:r>
      <w:r/>
    </w:p>
    <w:p>
      <w:pPr>
        <w:pStyle w:val="652"/>
        <w:ind w:left="0" w:right="0" w:firstLine="48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7.1</w:t>
      </w:r>
      <w:r>
        <w:rPr>
          <w:rFonts w:ascii="FangSong" w:hAnsi="FangSong" w:eastAsia="FangSong" w:cs="FangSong"/>
          <w:color w:val="000000"/>
          <w:sz w:val="24"/>
        </w:rPr>
        <w:t xml:space="preserve">本合同项下服务质量保证期为： </w:t>
        <w:tab/>
        <w:t xml:space="preserve">，自甲方签署《服务签收单》之日起计。如国家法律法规及相关 行业标准规定的质保期长于本合同约定的质保期， 则以国家法律法规及相关行业标准规定的质保期为准。</w:t>
      </w:r>
      <w:r/>
    </w:p>
    <w:p>
      <w:pPr>
        <w:ind w:left="0" w:right="237" w:firstLine="480"/>
        <w:spacing w:before="82" w:after="0" w:line="65" w:lineRule="atLeast"/>
        <w:tabs>
          <w:tab w:val="left" w:pos="1120" w:leader="none"/>
          <w:tab w:val="left" w:pos="327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7.2质保期内</w:t>
      </w:r>
      <w:r>
        <w:rPr>
          <w:rFonts w:ascii="FangSong" w:hAnsi="FangSong" w:eastAsia="FangSong" w:cs="FangSong"/>
          <w:color w:val="000000"/>
          <w:spacing w:val="-12"/>
          <w:sz w:val="24"/>
        </w:rPr>
        <w:t xml:space="preserve">，</w:t>
      </w:r>
      <w:r>
        <w:rPr>
          <w:rFonts w:ascii="FangSong" w:hAnsi="FangSong" w:eastAsia="FangSong" w:cs="FangSong"/>
          <w:color w:val="000000"/>
          <w:sz w:val="24"/>
        </w:rPr>
        <w:t xml:space="preserve">甲方采购服务非人为原因造成问题的</w:t>
      </w:r>
      <w:r>
        <w:rPr>
          <w:rFonts w:ascii="FangSong" w:hAnsi="FangSong" w:eastAsia="FangSong" w:cs="FangSong"/>
          <w:color w:val="000000"/>
          <w:spacing w:val="-12"/>
          <w:sz w:val="24"/>
        </w:rPr>
        <w:t xml:space="preserve">，</w:t>
      </w:r>
      <w:r>
        <w:rPr>
          <w:rFonts w:ascii="FangSong" w:hAnsi="FangSong" w:eastAsia="FangSong" w:cs="FangSong"/>
          <w:color w:val="000000"/>
          <w:sz w:val="24"/>
        </w:rPr>
        <w:t xml:space="preserve">乙方自</w:t>
      </w:r>
      <w:r>
        <w:rPr>
          <w:rFonts w:ascii="FangSong" w:hAnsi="FangSong" w:eastAsia="FangSong" w:cs="FangSong"/>
          <w:color w:val="000000"/>
          <w:spacing w:val="-17"/>
          <w:sz w:val="24"/>
        </w:rPr>
        <w:t xml:space="preserve">收</w:t>
      </w:r>
      <w:r>
        <w:rPr>
          <w:rFonts w:ascii="FangSong" w:hAnsi="FangSong" w:eastAsia="FangSong" w:cs="FangSong"/>
          <w:color w:val="000000"/>
          <w:sz w:val="24"/>
        </w:rPr>
        <w:t xml:space="preserve">到甲方通知之日起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日内完成免费更换或修复工作，不得收取任何费用。</w:t>
      </w:r>
      <w:r/>
    </w:p>
    <w:p>
      <w:pPr>
        <w:ind w:left="0" w:right="117" w:firstLine="480"/>
        <w:spacing w:before="81" w:after="0" w:line="65" w:lineRule="atLeast"/>
        <w:tabs>
          <w:tab w:val="left" w:pos="1180" w:leader="none"/>
          <w:tab w:val="left" w:pos="894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62175"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pt;height:5.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7.3质保期内</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乙方未按约定履行义务的</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每发生一次</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向甲方支付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元违约金</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甲方有权从质保金中直接扣除</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质保金不足以弥补甲方损失的</w:t>
      </w:r>
      <w:r>
        <w:rPr>
          <w:rFonts w:ascii="FangSong" w:hAnsi="FangSong" w:eastAsia="FangSong" w:cs="FangSong"/>
          <w:color w:val="000000"/>
          <w:spacing w:val="-34"/>
          <w:sz w:val="24"/>
        </w:rPr>
        <w:t xml:space="preserve">，</w:t>
      </w:r>
      <w:r>
        <w:rPr>
          <w:rFonts w:ascii="FangSong" w:hAnsi="FangSong" w:eastAsia="FangSong" w:cs="FangSong"/>
          <w:color w:val="000000"/>
          <w:sz w:val="24"/>
        </w:rPr>
        <w:t xml:space="preserve">乙方应赔偿给甲方造成的全部损失</w:t>
      </w:r>
      <w:r>
        <w:rPr>
          <w:rFonts w:ascii="FangSong" w:hAnsi="FangSong" w:eastAsia="FangSong" w:cs="FangSong"/>
          <w:color w:val="000000"/>
          <w:spacing w:val="-108"/>
          <w:sz w:val="24"/>
        </w:rPr>
        <w:t xml:space="preserve">。</w:t>
      </w:r>
      <w:r>
        <w:rPr>
          <w:rFonts w:ascii="FangSong" w:hAnsi="FangSong" w:eastAsia="FangSong" w:cs="FangSong"/>
          <w:color w:val="000000"/>
          <w:sz w:val="24"/>
        </w:rPr>
        <w:t xml:space="preserve">甲方聘用第三方提供质保服务的</w:t>
      </w:r>
      <w:r>
        <w:rPr>
          <w:rFonts w:ascii="FangSong" w:hAnsi="FangSong" w:eastAsia="FangSong" w:cs="FangSong"/>
          <w:color w:val="000000"/>
          <w:spacing w:val="-106"/>
          <w:sz w:val="24"/>
        </w:rPr>
        <w:t xml:space="preserve">，</w:t>
      </w:r>
      <w:r>
        <w:rPr>
          <w:rFonts w:ascii="FangSong" w:hAnsi="FangSong" w:eastAsia="FangSong" w:cs="FangSong"/>
          <w:color w:val="000000"/>
          <w:sz w:val="24"/>
        </w:rPr>
        <w:t xml:space="preserve">不免除或降低乙方的质保责任</w:t>
      </w:r>
      <w:r>
        <w:rPr>
          <w:rFonts w:ascii="FangSong" w:hAnsi="FangSong" w:eastAsia="FangSong" w:cs="FangSong"/>
          <w:color w:val="000000"/>
          <w:spacing w:val="-16"/>
          <w:sz w:val="24"/>
        </w:rPr>
        <w:t xml:space="preserve">， </w:t>
      </w:r>
      <w:r>
        <w:rPr>
          <w:rFonts w:ascii="FangSong" w:hAnsi="FangSong" w:eastAsia="FangSong" w:cs="FangSong"/>
          <w:color w:val="000000"/>
          <w:sz w:val="24"/>
        </w:rPr>
        <w:t xml:space="preserve">由此产生的第三方服务费由乙方承担。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7.4乙方应当免费向甲方提供技术支持，乙方应当及时解答甲方在服务使用、操作、维护等过程中的各种问题。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7.5保修期满后，如甲方需要的，乙方应继续依甲方通知提供各项维修服务， 维修费用由甲方承担，乙方按成本收取。</w:t>
      </w:r>
      <w:r/>
    </w:p>
    <w:p>
      <w:pPr>
        <w:pStyle w:val="652"/>
        <w:ind w:left="0" w:right="0" w:firstLine="482"/>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第八条</w:t>
      </w:r>
      <w:r>
        <w:rPr>
          <w:rFonts w:ascii="FangSong" w:hAnsi="FangSong" w:eastAsia="FangSong" w:cs="FangSong"/>
          <w:b/>
          <w:color w:val="000000"/>
          <w:sz w:val="24"/>
        </w:rPr>
        <w:t xml:space="preserve"> 付款安排</w:t>
      </w:r>
      <w:r/>
    </w:p>
    <w:p>
      <w:pPr>
        <w:ind w:left="0" w:right="237" w:firstLine="412"/>
        <w:jc w:val="both"/>
        <w:spacing w:before="129" w:after="0" w:line="66" w:lineRule="atLeast"/>
        <w:tabs>
          <w:tab w:val="left" w:pos="1001" w:leader="none"/>
          <w:tab w:val="left" w:pos="2341" w:leader="none"/>
          <w:tab w:val="left" w:pos="468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8.1养护经费的支付以合同价格为基础，根据考核结果采取季度支付的支付方式。</w:t>
      </w:r>
      <w:r/>
    </w:p>
    <w:p>
      <w:pPr>
        <w:ind w:left="0" w:right="237" w:firstLine="412"/>
        <w:jc w:val="both"/>
        <w:spacing w:before="129" w:after="0" w:line="66" w:lineRule="atLeast"/>
        <w:tabs>
          <w:tab w:val="left" w:pos="1001" w:leader="none"/>
          <w:tab w:val="left" w:pos="2341" w:leader="none"/>
          <w:tab w:val="left" w:pos="468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(一)月度考核合格，不扣当月养护经费;</w:t>
      </w:r>
      <w:r/>
    </w:p>
    <w:p>
      <w:pPr>
        <w:ind w:left="0" w:right="237" w:firstLine="412"/>
        <w:jc w:val="both"/>
        <w:spacing w:before="129" w:after="0" w:line="66" w:lineRule="atLeast"/>
        <w:tabs>
          <w:tab w:val="left" w:pos="1001" w:leader="none"/>
          <w:tab w:val="left" w:pos="2341" w:leader="none"/>
          <w:tab w:val="left" w:pos="468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(二)月度考核基本合格，扣除当月10%的养护经费；</w:t>
      </w:r>
      <w:r/>
    </w:p>
    <w:p>
      <w:pPr>
        <w:ind w:left="0" w:right="237" w:firstLine="412"/>
        <w:jc w:val="both"/>
        <w:spacing w:before="129" w:after="0" w:line="66" w:lineRule="atLeast"/>
        <w:tabs>
          <w:tab w:val="left" w:pos="1001" w:leader="none"/>
          <w:tab w:val="left" w:pos="2341" w:leader="none"/>
          <w:tab w:val="left" w:pos="468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(三)月度考核不合格，扣除当月20%的养护经费，如考核认定整改不到位，则扣除当月养护款项;</w:t>
      </w:r>
      <w:r/>
    </w:p>
    <w:p>
      <w:pPr>
        <w:ind w:left="0" w:right="237" w:firstLine="412"/>
        <w:jc w:val="both"/>
        <w:spacing w:before="129" w:after="0" w:line="66" w:lineRule="atLeast"/>
        <w:tabs>
          <w:tab w:val="left" w:pos="1001" w:leader="none"/>
          <w:tab w:val="left" w:pos="2341" w:leader="none"/>
          <w:tab w:val="left" w:pos="468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(四)合同价的10%作为项目尾款，在服务验收合格1年后支付。</w:t>
      </w:r>
      <w:r/>
    </w:p>
    <w:p>
      <w:pPr>
        <w:ind w:left="0" w:right="237" w:firstLine="412"/>
        <w:jc w:val="both"/>
        <w:spacing w:before="129" w:after="0" w:line="66" w:lineRule="atLeast"/>
        <w:tabs>
          <w:tab w:val="left" w:pos="1001" w:leader="none"/>
          <w:tab w:val="left" w:pos="2341" w:leader="none"/>
          <w:tab w:val="left" w:pos="468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8.2甲方付款前，乙方应提前 </w:t>
      </w:r>
      <w:r>
        <w:rPr>
          <w:rFonts w:ascii="FangSong" w:hAnsi="FangSong" w:eastAsia="FangSong" w:cs="FangSong"/>
          <w:color w:val="000000"/>
          <w:sz w:val="24"/>
          <w:u w:val="single"/>
        </w:rPr>
        <w:tab/>
      </w:r>
      <w:r>
        <w:rPr>
          <w:rFonts w:ascii="FangSong" w:hAnsi="FangSong" w:eastAsia="FangSong" w:cs="FangSong"/>
          <w:color w:val="000000"/>
          <w:sz w:val="24"/>
        </w:rPr>
        <w:t xml:space="preserve">个工作日向甲方提供正式合法有效足额的</w:t>
      </w:r>
      <w:r>
        <w:rPr>
          <w:rFonts w:ascii="FangSong" w:hAnsi="FangSong" w:eastAsia="FangSong" w:cs="FangSong"/>
          <w:color w:val="000000"/>
          <w:spacing w:val="-17"/>
          <w:sz w:val="24"/>
        </w:rPr>
        <w:t xml:space="preserve">且符合甲方要求</w:t>
      </w:r>
      <w:r>
        <w:rPr>
          <w:rFonts w:ascii="FangSong" w:hAnsi="FangSong" w:eastAsia="FangSong" w:cs="FangSong"/>
          <w:color w:val="000000"/>
          <w:sz w:val="24"/>
        </w:rPr>
        <w:t xml:space="preserve">合法增值税发票，否则甲方有权拒付；若乙方向甲方</w:t>
      </w:r>
      <w:r>
        <w:rPr>
          <w:rFonts w:ascii="FangSong" w:hAnsi="FangSong" w:eastAsia="FangSong" w:cs="FangSong"/>
          <w:color w:val="000000"/>
          <w:spacing w:val="4"/>
          <w:sz w:val="24"/>
        </w:rPr>
        <w:t xml:space="preserve">提</w:t>
      </w:r>
      <w:r>
        <w:rPr>
          <w:rFonts w:ascii="FangSong" w:hAnsi="FangSong" w:eastAsia="FangSong" w:cs="FangSong"/>
          <w:color w:val="000000"/>
          <w:sz w:val="24"/>
        </w:rPr>
        <w:t xml:space="preserve">供的增值税发票为虚</w:t>
      </w:r>
      <w:r>
        <w:rPr>
          <w:rFonts w:ascii="FangSong" w:hAnsi="FangSong" w:eastAsia="FangSong" w:cs="FangSong"/>
          <w:color w:val="000000"/>
          <w:spacing w:val="4"/>
          <w:sz w:val="24"/>
        </w:rPr>
        <w:t xml:space="preserve">假</w:t>
      </w:r>
      <w:r>
        <w:rPr>
          <w:rFonts w:ascii="FangSong" w:hAnsi="FangSong" w:eastAsia="FangSong" w:cs="FangSong"/>
          <w:color w:val="000000"/>
          <w:sz w:val="24"/>
        </w:rPr>
        <w:t xml:space="preserve">、违法、无效或过期的，</w:t>
      </w:r>
      <w:r>
        <w:rPr>
          <w:rFonts w:ascii="FangSong" w:hAnsi="FangSong" w:eastAsia="FangSong" w:cs="FangSong"/>
          <w:color w:val="000000"/>
          <w:spacing w:val="4"/>
          <w:sz w:val="24"/>
        </w:rPr>
        <w:t xml:space="preserve">甲</w:t>
      </w:r>
      <w:r>
        <w:rPr>
          <w:rFonts w:ascii="FangSong" w:hAnsi="FangSong" w:eastAsia="FangSong" w:cs="FangSong"/>
          <w:color w:val="000000"/>
          <w:sz w:val="24"/>
        </w:rPr>
        <w:t xml:space="preserve">方有权暂不支付该笔款项，并有权要求乙方提供合法有效的增值税发票。</w:t>
      </w:r>
      <w:r/>
    </w:p>
    <w:p>
      <w:pPr>
        <w:ind w:left="0" w:right="237" w:firstLine="480"/>
        <w:jc w:val="both"/>
        <w:spacing w:before="124" w:after="0" w:line="66" w:lineRule="atLeast"/>
        <w:tabs>
          <w:tab w:val="left" w:pos="10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8.3若乙方开具的增值税发票为虚假的</w:t>
      </w:r>
      <w:r>
        <w:rPr>
          <w:rFonts w:ascii="FangSong" w:hAnsi="FangSong" w:eastAsia="FangSong" w:cs="FangSong"/>
          <w:color w:val="000000"/>
          <w:spacing w:val="-17"/>
          <w:sz w:val="24"/>
        </w:rPr>
        <w:t xml:space="preserve">、</w:t>
      </w:r>
      <w:r>
        <w:rPr>
          <w:rFonts w:ascii="FangSong" w:hAnsi="FangSong" w:eastAsia="FangSong" w:cs="FangSong"/>
          <w:color w:val="000000"/>
          <w:sz w:val="24"/>
        </w:rPr>
        <w:t xml:space="preserve">不真实的或并非足额、或不提供发票的</w:t>
      </w:r>
      <w:r>
        <w:rPr>
          <w:rFonts w:ascii="FangSong" w:hAnsi="FangSong" w:eastAsia="FangSong" w:cs="FangSong"/>
          <w:color w:val="000000"/>
          <w:spacing w:val="-17"/>
          <w:sz w:val="24"/>
        </w:rPr>
        <w:t xml:space="preserve">，</w:t>
      </w:r>
      <w:r>
        <w:rPr>
          <w:rFonts w:ascii="FangSong" w:hAnsi="FangSong" w:eastAsia="FangSong" w:cs="FangSong"/>
          <w:color w:val="000000"/>
          <w:sz w:val="24"/>
        </w:rPr>
        <w:t xml:space="preserve">乙方应承</w:t>
      </w:r>
      <w:r>
        <w:rPr>
          <w:rFonts w:ascii="FangSong" w:hAnsi="FangSong" w:eastAsia="FangSong" w:cs="FangSong"/>
          <w:color w:val="000000"/>
          <w:spacing w:val="-17"/>
          <w:sz w:val="24"/>
        </w:rPr>
        <w:t xml:space="preserve">担</w:t>
      </w:r>
      <w:r>
        <w:rPr>
          <w:rFonts w:ascii="FangSong" w:hAnsi="FangSong" w:eastAsia="FangSong" w:cs="FangSong"/>
          <w:color w:val="000000"/>
          <w:sz w:val="24"/>
        </w:rPr>
        <w:t xml:space="preserve">该笔增值税发票对应的该笔应付合同价款金额</w:t>
      </w:r>
      <w:r>
        <w:rPr>
          <w:rFonts w:ascii="FangSong" w:hAnsi="FangSong" w:eastAsia="FangSong" w:cs="FangSong"/>
          <w:color w:val="000000"/>
          <w:sz w:val="24"/>
          <w:u w:val="single"/>
        </w:rPr>
        <w:t xml:space="preserve"> 30  </w:t>
      </w:r>
      <w:r>
        <w:rPr>
          <w:rFonts w:ascii="FangSong" w:hAnsi="FangSong" w:eastAsia="FangSong" w:cs="FangSong"/>
          <w:color w:val="000000"/>
          <w:sz w:val="24"/>
        </w:rPr>
        <w:t xml:space="preserve">%的违约金</w:t>
      </w:r>
      <w:r>
        <w:rPr>
          <w:rFonts w:ascii="FangSong" w:hAnsi="FangSong" w:eastAsia="FangSong" w:cs="FangSong"/>
          <w:color w:val="000000"/>
          <w:spacing w:val="-94"/>
          <w:sz w:val="24"/>
        </w:rPr>
        <w:t xml:space="preserve">，</w:t>
      </w:r>
      <w:r>
        <w:rPr>
          <w:rFonts w:ascii="FangSong" w:hAnsi="FangSong" w:eastAsia="FangSong" w:cs="FangSong"/>
          <w:color w:val="000000"/>
          <w:sz w:val="24"/>
        </w:rPr>
        <w:t xml:space="preserve">并应承担甲</w:t>
      </w:r>
      <w:r>
        <w:rPr>
          <w:rFonts w:ascii="FangSong" w:hAnsi="FangSong" w:eastAsia="FangSong" w:cs="FangSong"/>
          <w:color w:val="000000"/>
          <w:spacing w:val="-16"/>
          <w:sz w:val="24"/>
        </w:rPr>
        <w:t xml:space="preserve">方</w:t>
      </w:r>
      <w:r>
        <w:rPr>
          <w:rFonts w:ascii="FangSong" w:hAnsi="FangSong" w:eastAsia="FangSong" w:cs="FangSong"/>
          <w:color w:val="000000"/>
          <w:sz w:val="24"/>
        </w:rPr>
        <w:t xml:space="preserve">因而遭受的全部损失；此外，甲方还有权单方面解除合同。</w:t>
      </w:r>
      <w:r>
        <w:rPr>
          <w:rFonts w:ascii="FangSong" w:hAnsi="FangSong" w:eastAsia="FangSong" w:cs="FangSong"/>
          <w:color w:val="000000"/>
          <w:spacing w:val="-1"/>
          <w:sz w:val="24"/>
        </w:rPr>
        <w:t xml:space="preserve">若乙方未能按时开具正式足额的合法增值税发票给甲方造成损失的，乙方</w:t>
      </w:r>
      <w:r>
        <w:rPr>
          <w:rFonts w:ascii="FangSong" w:hAnsi="FangSong" w:eastAsia="FangSong" w:cs="FangSong"/>
          <w:color w:val="000000"/>
          <w:sz w:val="24"/>
        </w:rPr>
        <w:t xml:space="preserve">应承担甲方全部损失的损害赔偿责任。</w:t>
      </w:r>
      <w:r/>
    </w:p>
    <w:p>
      <w:pPr>
        <w:ind w:left="0" w:right="237" w:firstLine="480"/>
        <w:jc w:val="both"/>
        <w:spacing w:before="77" w:after="0" w:line="66" w:lineRule="atLeast"/>
        <w:tabs>
          <w:tab w:val="left" w:pos="11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8.4乙方收款账户信息:</w:t>
      </w:r>
      <w:r/>
    </w:p>
    <w:p>
      <w:pPr>
        <w:ind w:left="0" w:right="6073" w:firstLine="480"/>
        <w:spacing w:before="74" w:after="0" w:line="80" w:lineRule="atLeast"/>
        <w:tabs>
          <w:tab w:val="left" w:pos="1492" w:leader="none"/>
          <w:tab w:val="left" w:pos="2979" w:leader="none"/>
          <w:tab w:val="left" w:pos="321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纳税人类别：</w:t>
      </w:r>
      <w:r/>
    </w:p>
    <w:p>
      <w:pPr>
        <w:ind w:left="0" w:right="6073" w:firstLine="480"/>
        <w:spacing w:before="74" w:after="0" w:line="80" w:lineRule="atLeast"/>
        <w:tabs>
          <w:tab w:val="left" w:pos="1492" w:leader="none"/>
          <w:tab w:val="left" w:pos="2979" w:leader="none"/>
          <w:tab w:val="left" w:pos="321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计税方式：</w:t>
      </w:r>
      <w:r/>
    </w:p>
    <w:p>
      <w:pPr>
        <w:ind w:left="0" w:right="6024" w:firstLine="480"/>
        <w:jc w:val="both"/>
        <w:spacing w:before="0" w:after="0" w:line="80" w:lineRule="atLeast"/>
        <w:tabs>
          <w:tab w:val="left" w:pos="2739" w:leader="none"/>
          <w:tab w:val="left" w:pos="345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纳税人识别号：</w:t>
      </w:r>
      <w:r/>
    </w:p>
    <w:p>
      <w:pPr>
        <w:ind w:left="0" w:right="6024" w:firstLine="480"/>
        <w:jc w:val="both"/>
        <w:spacing w:before="0" w:after="0" w:line="80" w:lineRule="atLeast"/>
        <w:tabs>
          <w:tab w:val="left" w:pos="2739" w:leader="none"/>
          <w:tab w:val="left" w:pos="345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开户行：</w:t>
      </w:r>
      <w:r/>
    </w:p>
    <w:p>
      <w:pPr>
        <w:ind w:left="0" w:right="6744" w:firstLine="480"/>
        <w:jc w:val="both"/>
        <w:spacing w:before="0" w:after="0" w:line="80" w:lineRule="atLeast"/>
        <w:tabs>
          <w:tab w:val="left" w:pos="273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w:t>
      </w:r>
      <w:r/>
    </w:p>
    <w:p>
      <w:pPr>
        <w:ind w:left="0" w:right="6744" w:firstLine="480"/>
        <w:jc w:val="both"/>
        <w:spacing w:before="0" w:after="0" w:line="80" w:lineRule="atLeast"/>
        <w:tabs>
          <w:tab w:val="left" w:pos="273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numPr>
          <w:ilvl w:val="0"/>
          <w:numId w:val="7"/>
        </w:numPr>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双方权利义务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9.1乙方对本合同范围内的服务质量向甲方负责，组织具有相应资格证书的熟练人员投入工作；自觉遵守法律法规及有关规章制度；乙方须服从甲方的要求和指令。</w:t>
      </w:r>
      <w:r/>
    </w:p>
    <w:p>
      <w:pPr>
        <w:ind w:left="0" w:right="0" w:firstLine="481"/>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9.2按照甲方进度要求完成服务内容，如进度低于甲方要求的，则乙方需加快进度。</w:t>
      </w:r>
      <w:r/>
    </w:p>
    <w:p>
      <w:pPr>
        <w:ind w:left="0" w:right="0" w:firstLine="481"/>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乙方科学安排作业计划，投入足够的人力、物力，保证工期；加强安全教育，认真执行安全技术规范，严格遵守安全制度，落实安全措施，确保安全；加强管理，严格执行主管部门及环保、消防、环卫等有关部门对服务内容的管理规定，做到文明服务；</w:t>
      </w:r>
      <w:r/>
    </w:p>
    <w:p>
      <w:pPr>
        <w:ind w:left="0" w:right="0" w:firstLine="481"/>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9.4完成服务内容期间造成自身人员、第三人人身或财产损失的，需由乙方自行承担，甲方因此承担责任的，有权向乙方追偿。</w:t>
      </w:r>
      <w:r/>
    </w:p>
    <w:p>
      <w:pPr>
        <w:ind w:left="0" w:right="0" w:firstLine="480"/>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9.5完成服务期间所产生的费用、罚款等由乙方自行承担，甲方因此承担责任的，有权向乙方追偿。</w:t>
      </w:r>
      <w:r/>
    </w:p>
    <w:p>
      <w:pPr>
        <w:ind w:left="0" w:right="0" w:firstLine="480"/>
        <w:spacing w:before="1" w:after="0"/>
        <w:tabs>
          <w:tab w:val="left" w:pos="40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9.6双方确认，乙方及提供服务的人员与甲方不存在劳动合同关系，同时乙方需确保按时足额支付乙方人员或外聘人员待遇及价款，不得影响甲方，甲方因此承担责任的，有权向乙方追偿。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第十条 双方代表及通知送达</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3356"/>
        <w:gridCol w:w="3357"/>
      </w:tblGrid>
      <w:tr>
        <w:trPr>
          <w:trHeight w:val="51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1440" w:firstLine="0"/>
              <w:jc w:val="both"/>
              <w:spacing w:before="12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1440" w:firstLine="0"/>
              <w:jc w:val="both"/>
              <w:spacing w:before="12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737" w:right="0" w:firstLine="0"/>
              <w:spacing w:before="1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94" w:right="0" w:firstLine="0"/>
              <w:spacing w:before="200" w:after="20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手写签名</w:t>
            </w:r>
            <w:r/>
          </w:p>
          <w:p>
            <w:pPr>
              <w:ind w:left="252" w:right="247"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样本</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245" w:firstLine="240"/>
              <w:jc w:val="both"/>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电子邮箱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邮寄地址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94" w:right="0" w:firstLine="0"/>
              <w:spacing w:before="200" w:after="20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2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0" w:firstLine="0"/>
              <w:spacing w:before="18"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252" w:right="245"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代表权限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108" w:right="113" w:firstLine="0"/>
              <w:spacing w:before="121" w:after="200" w:line="7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代表甲方向乙方发送通知、函件，签收乙方通知、函件、交付的服务。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107" w:right="90" w:firstLine="0"/>
              <w:jc w:val="both"/>
              <w:spacing w:before="121" w:after="200" w:line="7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特别授权：代表乙方签收甲方及相关部门及人民法院的通知、函件，向甲方发送通知、函件、交付服务。</w:t>
            </w:r>
            <w:r/>
          </w:p>
        </w:tc>
      </w:tr>
    </w:tbl>
    <w:p>
      <w:pPr>
        <w:ind w:left="220" w:right="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220" w:right="0" w:firstLine="0"/>
        <w:jc w:val="both"/>
        <w:spacing w:before="0" w:after="0" w:line="9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为便于本协议履行、变更、解除和争议解决，双方确认上述提供的双方代表地址、电话号码（以短信形式接收）等信息（以下统称送达地址）用于接收对方或人民法院发送的各类纸质或电子数据通知、信函、法律文书（以下统称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10.2上述送达地址持续适用于本协议履行期间、人民法院一审、二审、再审和执行期间。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双方或人民法院为协议的履行、变更、解除和争议解决，按上述送达地址发送文书时，若发生送达不成情形（包括但不限于收件人身份不明、无人签收、地址不详、地址搬迁、长期未自取、电子数据被退回、拒收等），以文书退回之日视为送达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10.4双方对其送达地址作出变更的，应自变更之日起五日内将变更后的送达地址告知对方，否则送达地址仍以本协议载明为准。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10.5主合同项下纠纷进入民事诉讼程序后，双方又向人民法院提交送达地址确认书的，以向人民法院提交确认的送达地址为准，相关法律后果亦以人民法院的规定为准。</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知识产权</w:t>
      </w:r>
      <w:r/>
    </w:p>
    <w:p>
      <w:pPr>
        <w:ind w:left="0" w:right="0" w:firstLine="48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11.1乙方保证在履行本合同过程中不侵害任何第三方的知识产权，如发生侵害情形，乙方需及时整改（整改需符合甲方要求），同时乙方需向甲方赔偿违约金</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元，同时需赔偿甲方因此遭受的经济损失（包括但不限于诉讼费、保全费、保全担保责任保险费、律师费、调查取证费、差旅费等）。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乙方应保证所提供服务的商标、专利等知识产权归乙方所有，对于其知识产权非乙方所有的，乙方有义务向甲方提供乙方合法使用该知识产权的证明（比如代理授权书，商标、专利许可使用合同，或购销该服务时开具的发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11.3乙方的商标、专利许可甲方使用的范围仅限于合同范围内的服务。甲方有权对乙方提供的商标、专利等服务进行改造。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12.1未经其他各方书面同意，本合同任何一方不得与第三方就各方谈判和本</w:t>
      </w:r>
      <w:r>
        <w:rPr>
          <w:rFonts w:ascii="FangSong" w:hAnsi="FangSong" w:eastAsia="FangSong" w:cs="FangSong"/>
          <w:color w:val="000000"/>
          <w:spacing w:val="-12"/>
          <w:sz w:val="24"/>
        </w:rPr>
        <w:t xml:space="preserve">合同的存在、性质、条款进行讨论，但各方聘请的律师和其他顾问及各方的关联公司除</w:t>
      </w:r>
      <w:r>
        <w:rPr>
          <w:rFonts w:ascii="FangSong" w:hAnsi="FangSong" w:eastAsia="FangSong" w:cs="FangSong"/>
          <w:color w:val="000000"/>
          <w:spacing w:val="-10"/>
          <w:sz w:val="24"/>
        </w:rPr>
        <w:t xml:space="preserve">外，该等律师和顾问及各方的关联公司亦应受本保密条款的约束，但国家法律或行政法</w:t>
      </w:r>
      <w:r>
        <w:rPr>
          <w:rFonts w:ascii="FangSong" w:hAnsi="FangSong" w:eastAsia="FangSong" w:cs="FangSong"/>
          <w:color w:val="000000"/>
          <w:sz w:val="24"/>
        </w:rPr>
        <w:t xml:space="preserve">规要求或有关监管机构要求任何一方承担披露义务的除外。</w:t>
      </w:r>
      <w:r/>
    </w:p>
    <w:p>
      <w:pPr>
        <w:ind w:left="0" w:right="0" w:firstLine="480"/>
        <w:jc w:val="both"/>
        <w:spacing w:before="76" w:after="0"/>
        <w:tabs>
          <w:tab w:val="left" w:pos="11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12.2本合同保密相关条款效力独立于本合同，且长期有效。</w:t>
      </w:r>
      <w:r/>
    </w:p>
    <w:p>
      <w:pPr>
        <w:pStyle w:val="652"/>
        <w:ind w:left="0" w:right="0" w:firstLine="482"/>
        <w:spacing w:before="1"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第十三条</w:t>
      </w:r>
      <w:r>
        <w:rPr>
          <w:rFonts w:ascii="FangSong" w:hAnsi="FangSong" w:eastAsia="FangSong" w:cs="FangSong"/>
          <w:b/>
          <w:color w:val="000000"/>
          <w:sz w:val="24"/>
        </w:rPr>
        <w:t xml:space="preserve"> 合同及条款效力</w:t>
      </w:r>
      <w:r/>
    </w:p>
    <w:p>
      <w:pPr>
        <w:pStyle w:val="652"/>
        <w:ind w:left="0" w:right="0" w:firstLine="476"/>
        <w:spacing w:before="1"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13.1甲方为行使或部分行使或延迟行使本合同项下的任何权利，不构成对该权利</w:t>
      </w:r>
      <w:r>
        <w:rPr>
          <w:rFonts w:ascii="FangSong" w:hAnsi="FangSong" w:eastAsia="FangSong" w:cs="FangSong"/>
          <w:color w:val="000000"/>
          <w:sz w:val="24"/>
        </w:rPr>
        <w:t xml:space="preserve">或其他权利的放弃或变更，也不影响其进一步行使该权利或其他权利。</w:t>
      </w:r>
      <w:r/>
    </w:p>
    <w:p>
      <w:pPr>
        <w:ind w:left="0" w:right="265" w:firstLine="476"/>
        <w:spacing w:before="78" w:after="0" w:line="65" w:lineRule="atLeast"/>
        <w:tabs>
          <w:tab w:val="left" w:pos="13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13.2本合同任何条款的无效或不可执行，不影响其他条款的有效性和可执行性， </w:t>
      </w:r>
      <w:r>
        <w:rPr>
          <w:rFonts w:ascii="FangSong" w:hAnsi="FangSong" w:eastAsia="FangSong" w:cs="FangSong"/>
          <w:color w:val="000000"/>
          <w:sz w:val="24"/>
        </w:rPr>
        <w:t xml:space="preserve">也不影响整个合同的效力。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13.3本合同中，（1）凡提及本合同应包括对本合同的修改或补充；（2）条款标题仅用于参考，不构成对本合同的任何解释，对标题项下内容及其范围也不构成任何限制。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合同转让</w:t>
      </w:r>
      <w:r/>
    </w:p>
    <w:p>
      <w:pPr>
        <w:pStyle w:val="652"/>
        <w:ind w:left="0" w:right="0" w:firstLine="480"/>
        <w:spacing w:before="120" w:after="12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927807"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pt;height:5.2pt;mso-wrap-distance-left:0.0pt;mso-wrap-distance-top:0.0pt;mso-wrap-distance-right:0.0pt;mso-wrap-distance-bottom:0.0pt;" stroked="false">
                <v:path textboxrect="0,0,0,0"/>
              </v:shape>
            </w:pict>
          </mc:Fallback>
        </mc:AlternateContent>
      </w:r>
      <w:r>
        <w:rPr>
          <w:rFonts w:ascii="FangSong" w:hAnsi="FangSong" w:eastAsia="FangSong" w:cs="FangSong"/>
          <w:color w:val="000000"/>
          <w:spacing w:val="-9"/>
          <w:sz w:val="24"/>
        </w:rPr>
        <w:t xml:space="preserve">14.1甲乙双方一致同意，本合同项下的债权为非金钱债权，除非本协议另有约定，</w:t>
      </w:r>
      <w:r>
        <w:rPr>
          <w:rFonts w:ascii="FangSong" w:hAnsi="FangSong" w:eastAsia="FangSong" w:cs="FangSong"/>
          <w:color w:val="000000"/>
          <w:spacing w:val="-7"/>
          <w:sz w:val="24"/>
        </w:rPr>
        <w:t xml:space="preserve">未经甲方事先书面同意，乙方不得部分或全部转让本协议项下的权利或义务。如果乙方擅自转让本协议项下部分或全部的权利或义务所引起的任何义务和责任视为乙方严重</w:t>
      </w:r>
      <w:r>
        <w:rPr>
          <w:rFonts w:ascii="FangSong" w:hAnsi="FangSong" w:eastAsia="FangSong" w:cs="FangSong"/>
          <w:color w:val="000000"/>
          <w:spacing w:val="-11"/>
          <w:sz w:val="24"/>
        </w:rPr>
        <w:t xml:space="preserve">违约，甲方有权拒绝向该违约方和债权受让方继续履行合同和承担合同义务并且有权单方宣布解除合同。</w:t>
      </w:r>
      <w:r>
        <w:rPr>
          <w:rFonts w:ascii="FangSong" w:hAnsi="FangSong" w:eastAsia="FangSong" w:cs="FangSong"/>
          <w:color w:val="000000"/>
          <w:spacing w:val="-10"/>
          <w:sz w:val="24"/>
        </w:rPr>
        <w:t xml:space="preserve">同时，乙方应当向甲方支付本合同约定违约金和赔偿所有损失，并且视为债权受让</w:t>
      </w:r>
      <w:r>
        <w:rPr>
          <w:rFonts w:ascii="FangSong" w:hAnsi="FangSong" w:eastAsia="FangSong" w:cs="FangSong"/>
          <w:color w:val="000000"/>
          <w:sz w:val="24"/>
        </w:rPr>
        <w:t xml:space="preserve">方同意与乙方连带向甲方承担前述所有的法律责任和经济责任。</w:t>
      </w:r>
      <w:r/>
    </w:p>
    <w:p>
      <w:pPr>
        <w:ind w:left="0" w:right="265" w:firstLine="476"/>
        <w:spacing w:before="77" w:after="0" w:line="65" w:lineRule="atLeast"/>
        <w:tabs>
          <w:tab w:val="left" w:pos="13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14.2甲方向其关联公司转让本合同项下的全部或部分权利、义务不受本条约定的</w:t>
      </w:r>
      <w:r>
        <w:rPr>
          <w:rFonts w:ascii="FangSong" w:hAnsi="FangSong" w:eastAsia="FangSong" w:cs="FangSong"/>
          <w:color w:val="000000"/>
          <w:sz w:val="24"/>
        </w:rPr>
        <w:t xml:space="preserve">限制。</w:t>
      </w:r>
      <w:r/>
    </w:p>
    <w:p>
      <w:pPr>
        <w:ind w:left="0" w:right="265" w:firstLine="482"/>
        <w:spacing w:before="77" w:after="0" w:line="65" w:lineRule="atLeast"/>
        <w:tabs>
          <w:tab w:val="left" w:pos="13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不可抗力</w:t>
      </w:r>
      <w:r/>
    </w:p>
    <w:p>
      <w:pPr>
        <w:pStyle w:val="652"/>
        <w:ind w:left="0" w:right="0" w:firstLine="456"/>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u w:val="none"/>
        </w:rPr>
        <w:t xml:space="preserve">遭受不可抗力的一方应立即通知另一方，并提供遭受此种不可抗力及影</w:t>
      </w:r>
      <w:r>
        <w:rPr>
          <w:rFonts w:ascii="FangSong" w:hAnsi="FangSong" w:eastAsia="FangSong" w:cs="FangSong"/>
          <w:color w:val="000000"/>
          <w:spacing w:val="-11"/>
          <w:sz w:val="24"/>
        </w:rPr>
        <w:t xml:space="preserve">响的适当证据，遭受此种不可抗力的一方还应采取一切必要措施终止或减轻此种不可抗</w:t>
      </w:r>
      <w:r>
        <w:rPr>
          <w:rFonts w:ascii="FangSong" w:hAnsi="FangSong" w:eastAsia="FangSong" w:cs="FangSong"/>
          <w:color w:val="000000"/>
          <w:sz w:val="24"/>
        </w:rPr>
        <w:t xml:space="preserve">力及其影响。如果不可抗力发生或影响的时间连续超过三（3）个月以上时，任何与上</w:t>
      </w:r>
      <w:r>
        <w:rPr>
          <w:rFonts w:ascii="FangSong" w:hAnsi="FangSong" w:eastAsia="FangSong" w:cs="FangSong"/>
          <w:color w:val="000000"/>
          <w:spacing w:val="-6"/>
          <w:sz w:val="24"/>
        </w:rPr>
        <w:t xml:space="preserve">述不可抗力有关的一方有权要求解除本合同，作为有关一方解除本合同的后果，各方相</w:t>
      </w:r>
      <w:r>
        <w:rPr>
          <w:rFonts w:ascii="FangSong" w:hAnsi="FangSong" w:eastAsia="FangSong" w:cs="FangSong"/>
          <w:color w:val="000000"/>
          <w:sz w:val="24"/>
        </w:rPr>
        <w:t xml:space="preserve">互不承担违约责任。</w:t>
      </w:r>
      <w:r/>
    </w:p>
    <w:p>
      <w:pPr>
        <w:pStyle w:val="652"/>
        <w:ind w:left="0" w:right="0" w:firstLine="482"/>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第十六条</w:t>
      </w:r>
      <w:r>
        <w:rPr>
          <w:rFonts w:ascii="FangSong" w:hAnsi="FangSong" w:eastAsia="FangSong" w:cs="FangSong"/>
          <w:b/>
          <w:color w:val="000000"/>
          <w:sz w:val="24"/>
        </w:rPr>
        <w:t xml:space="preserve"> 违约责任</w:t>
      </w:r>
      <w:r/>
    </w:p>
    <w:p>
      <w:pPr>
        <w:pStyle w:val="652"/>
        <w:ind w:left="0" w:right="0" w:firstLine="476"/>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16.1乙方无过错，甲方无正当理由逾期付款，经乙方书面催告后仍未支付的，则</w:t>
      </w:r>
      <w:r>
        <w:rPr>
          <w:rFonts w:ascii="FangSong" w:hAnsi="FangSong" w:eastAsia="FangSong" w:cs="FangSong"/>
          <w:color w:val="000000"/>
          <w:sz w:val="24"/>
        </w:rPr>
        <w:t xml:space="preserve">自催告期满之日起算，每逾期一天按合同签订时一年期市场报价利率支付利息。</w:t>
      </w:r>
      <w:r/>
    </w:p>
    <w:p>
      <w:pPr>
        <w:pStyle w:val="652"/>
        <w:ind w:left="0" w:right="0" w:firstLine="48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w:t>
      </w:r>
      <w:r>
        <w:rPr>
          <w:rFonts w:ascii="FangSong" w:hAnsi="FangSong" w:eastAsia="FangSong" w:cs="FangSong"/>
          <w:color w:val="000000"/>
          <w:spacing w:val="-16"/>
          <w:sz w:val="24"/>
        </w:rPr>
        <w:t xml:space="preserve">乙方逾期完成服务内容的，按合同总价 5</w:t>
      </w:r>
      <w:r>
        <w:rPr>
          <w:rFonts w:ascii="FangSong" w:hAnsi="FangSong" w:eastAsia="FangSong" w:cs="FangSong"/>
          <w:color w:val="000000"/>
          <w:spacing w:val="-60"/>
          <w:sz w:val="24"/>
        </w:rPr>
        <w:t xml:space="preserve"> </w:t>
      </w:r>
      <w:r>
        <w:rPr>
          <w:rFonts w:ascii="FangSong" w:hAnsi="FangSong" w:eastAsia="FangSong" w:cs="FangSong"/>
          <w:color w:val="000000"/>
          <w:sz w:val="24"/>
        </w:rPr>
        <w:t xml:space="preserve">%/</w:t>
      </w:r>
      <w:r>
        <w:rPr>
          <w:rFonts w:ascii="FangSong" w:hAnsi="FangSong" w:eastAsia="FangSong" w:cs="FangSong"/>
          <w:color w:val="000000"/>
          <w:spacing w:val="-3"/>
          <w:sz w:val="24"/>
        </w:rPr>
        <w:t xml:space="preserve">日支付违约金，逾期超过30日</w:t>
      </w:r>
      <w:r>
        <w:rPr>
          <w:rFonts w:ascii="FangSong" w:hAnsi="FangSong" w:eastAsia="FangSong" w:cs="FangSong"/>
          <w:color w:val="000000"/>
          <w:spacing w:val="-11"/>
          <w:sz w:val="24"/>
        </w:rPr>
        <w:t xml:space="preserve">的，甲方有权解除合同，并要求乙方退还甲方已支付费用，同时乙方应按照合同总价的</w:t>
      </w:r>
      <w:r>
        <w:rPr>
          <w:rFonts w:ascii="FangSong" w:hAnsi="FangSong" w:eastAsia="FangSong" w:cs="FangSong"/>
          <w:color w:val="000000"/>
          <w:sz w:val="24"/>
        </w:rPr>
        <w:t xml:space="preserve">30%向甲方支付违约金。</w:t>
      </w:r>
      <w:r/>
    </w:p>
    <w:p>
      <w:pPr>
        <w:pStyle w:val="652"/>
        <w:ind w:left="0" w:right="0" w:firstLine="48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16.3乙方违反本合同约定，除本合同另有约定条款外，经甲方催告仍不整改的，甲方有权要求解除合同，</w:t>
      </w:r>
      <w:r>
        <w:rPr>
          <w:rFonts w:ascii="FangSong" w:hAnsi="FangSong" w:eastAsia="FangSong" w:cs="FangSong"/>
          <w:color w:val="000000"/>
          <w:spacing w:val="-11"/>
          <w:sz w:val="24"/>
        </w:rPr>
        <w:t xml:space="preserve">并要求乙方退还甲方已支付费用，同时乙方应按照合同总价的</w:t>
      </w:r>
      <w:r>
        <w:rPr>
          <w:rFonts w:ascii="FangSong" w:hAnsi="FangSong" w:eastAsia="FangSong" w:cs="FangSong"/>
          <w:color w:val="000000"/>
          <w:sz w:val="24"/>
        </w:rPr>
        <w:t xml:space="preserve">30%向甲方支付违约金。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16.4乙方违反本协议约定，甲方因此主张权利所产生的诉讼费、律师费、保全费、保全担保责任保险费、交通费、食宿费等费用全部由乙方承担。</w:t>
      </w:r>
      <w:r/>
    </w:p>
    <w:p>
      <w:pPr>
        <w:pStyle w:val="652"/>
        <w:ind w:left="0" w:right="0" w:firstLine="482"/>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第十七条</w:t>
      </w:r>
      <w:r>
        <w:rPr>
          <w:rFonts w:ascii="FangSong" w:hAnsi="FangSong" w:eastAsia="FangSong" w:cs="FangSong"/>
          <w:b/>
          <w:color w:val="000000"/>
          <w:sz w:val="24"/>
        </w:rPr>
        <w:t xml:space="preserve"> 纠纷解决</w:t>
      </w:r>
      <w:r/>
    </w:p>
    <w:p>
      <w:pPr>
        <w:pStyle w:val="652"/>
        <w:ind w:left="0" w:right="0" w:firstLine="48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因本合同发生的争议，首先由双方协商解决，协商不成的，由</w:t>
      </w:r>
      <w:r>
        <w:rPr>
          <w:rFonts w:ascii="FangSong" w:hAnsi="FangSong" w:eastAsia="FangSong" w:cs="FangSong"/>
          <w:color w:val="000000"/>
          <w:sz w:val="24"/>
        </w:rPr>
        <w:t xml:space="preserve">甲方所在地有管辖权的人民法院管辖。</w:t>
      </w:r>
      <w:r/>
    </w:p>
    <w:p>
      <w:pPr>
        <w:pStyle w:val="652"/>
        <w:ind w:left="0" w:right="0" w:firstLine="482"/>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第十八条</w:t>
      </w:r>
      <w:r>
        <w:rPr>
          <w:rFonts w:ascii="FangSong" w:hAnsi="FangSong" w:eastAsia="FangSong" w:cs="FangSong"/>
          <w:b/>
          <w:color w:val="000000"/>
          <w:sz w:val="24"/>
        </w:rPr>
        <w:t xml:space="preserve"> 附则</w:t>
      </w:r>
      <w:r/>
    </w:p>
    <w:p>
      <w:pPr>
        <w:pStyle w:val="652"/>
        <w:ind w:left="0" w:right="0" w:firstLine="476"/>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18.1本合同一经生效，非经甲乙双方签署书面补充合同同意，任何一方以其他方</w:t>
      </w:r>
      <w:r>
        <w:rPr>
          <w:rFonts w:ascii="FangSong" w:hAnsi="FangSong" w:eastAsia="FangSong" w:cs="FangSong"/>
          <w:color w:val="000000"/>
          <w:sz w:val="24"/>
        </w:rPr>
        <w:t xml:space="preserve">式对合同条款的增减及其他变更均无约束力。</w:t>
      </w:r>
      <w:r/>
    </w:p>
    <w:p>
      <w:pPr>
        <w:pStyle w:val="652"/>
        <w:ind w:left="0" w:right="0" w:firstLine="480"/>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18.2本合同附件如下：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18.2.1、服务签收单</w:t>
      </w:r>
      <w:r/>
    </w:p>
    <w:p>
      <w:pPr>
        <w:ind w:left="0" w:right="0" w:firstLine="480"/>
        <w:spacing w:before="78" w:after="0"/>
        <w:tabs>
          <w:tab w:val="left" w:pos="13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18.3本合同一式陆份，甲乙双方各执叁份，具有同等法律效力。</w:t>
      </w:r>
      <w:r/>
    </w:p>
    <w:p>
      <w:pPr>
        <w:ind w:left="0" w:right="0" w:firstLine="480"/>
        <w:spacing w:before="127" w:after="0"/>
        <w:tabs>
          <w:tab w:val="left" w:pos="13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18.4本合同自双方加盖公章（或合同专用章）或签字之日起生效。</w:t>
      </w:r>
      <w:r/>
    </w:p>
    <w:p>
      <w:pPr>
        <w:pStyle w:val="652"/>
        <w:numPr>
          <w:ilvl w:val="1"/>
          <w:numId w:val="5"/>
        </w:numPr>
        <w:spacing w:before="120" w:after="120"/>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pStyle w:val="652"/>
        <w:numPr>
          <w:ilvl w:val="1"/>
          <w:numId w:val="5"/>
        </w:numPr>
        <w:spacing w:before="120" w:after="120"/>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合同签署页</w:t>
      </w:r>
      <w:r>
        <w:rPr>
          <w:rFonts w:ascii="FangSong" w:hAnsi="FangSong" w:eastAsia="FangSong" w:cs="FangSong"/>
          <w:b/>
          <w:color w:val="000000"/>
          <w:sz w:val="24"/>
        </w:rPr>
        <w:t xml:space="preserve">：</w:t>
      </w:r>
      <w:r/>
    </w:p>
    <w:p>
      <w:pPr>
        <w:pStyle w:val="652"/>
        <w:numPr>
          <w:ilvl w:val="1"/>
          <w:numId w:val="5"/>
        </w:numPr>
        <w:spacing w:before="120" w:after="120"/>
        <w:tabs>
          <w:tab w:val="left" w:pos="5218" w:leader="none"/>
          <w:tab w:val="left" w:pos="5821" w:leader="none"/>
          <w:tab w:val="left" w:pos="823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甲方</w:t>
      </w:r>
      <w:r>
        <w:rPr>
          <w:rFonts w:ascii="FangSong" w:hAnsi="FangSong" w:eastAsia="FangSong" w:cs="FangSong"/>
          <w:b/>
          <w:color w:val="000000"/>
          <w:spacing w:val="-4"/>
          <w:sz w:val="24"/>
        </w:rPr>
        <w:t xml:space="preserve">：</w:t>
      </w:r>
      <w:r>
        <w:rPr>
          <w:rFonts w:ascii="FangSong" w:hAnsi="FangSong" w:eastAsia="FangSong" w:cs="FangSong"/>
          <w:b/>
          <w:color w:val="000000"/>
          <w:sz w:val="24"/>
        </w:rPr>
        <w:tab/>
        <w:t xml:space="preserve">乙方：</w:t>
      </w:r>
      <w:r/>
    </w:p>
    <w:p>
      <w:pPr>
        <w:ind w:left="0" w:right="0" w:firstLine="0"/>
        <w:spacing w:before="74" w:after="0"/>
        <w:tabs>
          <w:tab w:val="left" w:pos="5398" w:leader="none"/>
          <w:tab w:val="left" w:pos="5821" w:leader="none"/>
          <w:tab w:val="left" w:pos="930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法定代表人或委托代理人：                 法定代表人或委托代理人：</w:t>
      </w:r>
      <w:r/>
    </w:p>
    <w:p>
      <w:pPr>
        <w:ind w:left="0" w:right="0" w:firstLine="0"/>
        <w:spacing w:before="74" w:after="0"/>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日期</w:t>
      </w:r>
      <w:r>
        <w:rPr>
          <w:rFonts w:ascii="FangSong" w:hAnsi="FangSong" w:eastAsia="FangSong" w:cs="FangSong"/>
          <w:b/>
          <w:color w:val="000000"/>
          <w:spacing w:val="-4"/>
          <w:sz w:val="24"/>
        </w:rPr>
        <w:t xml:space="preserve">：</w:t>
      </w:r>
      <w:r>
        <w:rPr>
          <w:rFonts w:ascii="FangSong" w:hAnsi="FangSong" w:eastAsia="FangSong" w:cs="FangSong"/>
          <w:b/>
          <w:color w:val="000000"/>
          <w:sz w:val="24"/>
        </w:rPr>
        <w:tab/>
        <w:t xml:space="preserve">日期：</w:t>
      </w:r>
      <w:r/>
    </w:p>
    <w:p>
      <w:pPr>
        <w:ind w:left="0" w:right="0" w:firstLine="0"/>
        <w:spacing w:before="74" w:after="0"/>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74" w:after="0"/>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附件1:</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8"/>
        <w:gridCol w:w="1069"/>
        <w:gridCol w:w="907"/>
        <w:gridCol w:w="1344"/>
        <w:gridCol w:w="757"/>
        <w:gridCol w:w="810"/>
        <w:gridCol w:w="2795"/>
      </w:tblGrid>
      <w:tr>
        <w:trPr>
          <w:trHeight w:val="715"/>
        </w:trPr>
        <w:tc>
          <w:tcPr>
            <w:gridSpan w:val="7"/>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服务签收单</w:t>
            </w:r>
            <w:r/>
          </w:p>
        </w:tc>
      </w:tr>
      <w:tr>
        <w:trPr>
          <w:trHeight w:val="7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验收人：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联系电话：</w:t>
            </w:r>
            <w:r>
              <w:rPr>
                <w:rFonts w:ascii="FangSong" w:hAnsi="FangSong" w:eastAsia="FangSong" w:cs="FangSong"/>
                <w:color w:val="000000"/>
                <w:sz w:val="24"/>
                <w:u w:val="single"/>
              </w:rPr>
              <w:t xml:space="preserve">                </w:t>
            </w:r>
            <w:r/>
          </w:p>
        </w:tc>
      </w:tr>
      <w:tr>
        <w:trPr>
          <w:trHeight w:val="4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地址：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本页小计</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金额（大写）</w:t>
            </w:r>
            <w:r/>
          </w:p>
        </w:tc>
        <w:tc>
          <w:tcPr>
            <w:gridSpan w:val="5"/>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6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备注说明：</w:t>
            </w:r>
            <w:r/>
          </w:p>
        </w:tc>
      </w:tr>
      <w:tr>
        <w:trPr>
          <w:trHeight w:val="417"/>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供应人签名：                                      验收人签名：</w:t>
            </w:r>
            <w:r/>
          </w:p>
        </w:tc>
      </w:tr>
    </w:tbl>
    <w:p>
      <w:pPr>
        <w:ind w:left="0" w:right="0" w:firstLine="0"/>
        <w:spacing w:before="74" w:after="0"/>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附件：政府采购用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盘城街道政府采购验收单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金额单位：元</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gridAfter w:val="1"/>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采购部门（盖章）</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供应商（盖章）</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中标（成交）金额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验收日期</w:t>
            </w:r>
            <w:r/>
          </w:p>
        </w:tc>
        <w:tc>
          <w:tcPr>
            <w:vMerge w:val="continue"/>
            <w:textDirection w:val="lrTb"/>
            <w:noWrap w:val="false"/>
          </w:tcPr>
          <w:p>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        月       日</w:t>
            </w:r>
            <w:r/>
          </w:p>
        </w:tc>
      </w:tr>
      <w:tr>
        <w:trPr>
          <w:gridAfter w:val="1"/>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   目   标   的    验   收   状   况</w:t>
            </w:r>
            <w:r/>
          </w:p>
        </w:tc>
      </w:tr>
      <w:tr>
        <w:trPr>
          <w:gridAfter w:val="1"/>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  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   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   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质量标准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  注</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验   收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   果</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1"/>
        </w:trPr>
        <w:tc>
          <w:tcPr>
            <w:vMerge w:val="continue"/>
            <w:textDirection w:val="lrTb"/>
            <w:noWrap w:val="false"/>
          </w:tcPr>
          <w:p>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验收人员（签字）：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采购单位负责人（签字）：</w:t>
            </w:r>
            <w:r/>
          </w:p>
        </w:tc>
      </w:tr>
      <w:tr>
        <w:trPr>
          <w:gridAfter w:val="1"/>
          <w:trHeight w:val="44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注：1.本表一式4份：采购单位1份、供应商1份、协作发展办2份。</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盘城街道河道养护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b/>
          <w:color w:val="000000"/>
          <w:sz w:val="28"/>
          <w:u w:val="none"/>
        </w:rPr>
        <w:t xml:space="preserve">法定代表人授权书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4"/>
        <w:gridCol w:w="2226"/>
        <w:gridCol w:w="1787"/>
        <w:gridCol w:w="32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0"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4"/>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DengXian">
    <w:panose1 w:val="02010600030101010101"/>
  </w:font>
  <w:font w:name="Segoe UI">
    <w:panose1 w:val="020B0502040204020203"/>
  </w:font>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5">
    <w:multiLevelType w:val="hybridMultilevel"/>
    <w:lvl w:ilvl="0">
      <w:start w:val="6"/>
      <w:numFmt w:val="decimal"/>
      <w:isLgl w:val="false"/>
      <w:suff w:val="tab"/>
      <w:lvlText w:val="第%1条"/>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26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69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47"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6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767"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05"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6"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3</cp:revision>
  <dcterms:created xsi:type="dcterms:W3CDTF">2026-10-13T02:58:06Z</dcterms:created>
  <dcterms:modified xsi:type="dcterms:W3CDTF">2026-10-13T04:13:00Z</dcterms:modified>
</cp:coreProperties>
</file>